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hAnsi="Times New Roman" w:eastAsia="方正小标宋_GBK" w:cs="Times New Roman"/>
          <w:bCs/>
          <w:sz w:val="44"/>
          <w:szCs w:val="44"/>
          <w:lang w:val="en-US" w:eastAsia="zh-CN"/>
        </w:rPr>
      </w:pPr>
      <w:r>
        <w:rPr>
          <w:rFonts w:hint="eastAsia" w:ascii="方正小标宋_GBK" w:hAnsi="Times New Roman" w:eastAsia="方正小标宋_GBK" w:cs="Times New Roman"/>
          <w:bCs/>
          <w:sz w:val="44"/>
          <w:szCs w:val="44"/>
        </w:rPr>
        <w:t>宣化区</w:t>
      </w:r>
      <w:r>
        <w:rPr>
          <w:rFonts w:hint="eastAsia" w:ascii="方正小标宋_GBK" w:hAnsi="Times New Roman" w:eastAsia="方正小标宋_GBK" w:cs="Times New Roman"/>
          <w:bCs/>
          <w:sz w:val="44"/>
          <w:szCs w:val="44"/>
          <w:lang w:val="en-US" w:eastAsia="zh-CN"/>
        </w:rPr>
        <w:t>人民检察院</w:t>
      </w:r>
    </w:p>
    <w:p>
      <w:pPr>
        <w:adjustRightInd w:val="0"/>
        <w:snapToGrid w:val="0"/>
        <w:jc w:val="center"/>
        <w:rPr>
          <w:rFonts w:ascii="方正小标宋_GBK" w:hAnsi="Times New Roman" w:eastAsia="方正小标宋_GBK" w:cs="Times New Roman"/>
          <w:bCs/>
          <w:sz w:val="44"/>
          <w:szCs w:val="44"/>
        </w:rPr>
      </w:pPr>
      <w:r>
        <w:rPr>
          <w:rFonts w:hint="eastAsia" w:ascii="方正小标宋_GBK" w:hAnsi="Times New Roman" w:eastAsia="方正小标宋_GBK" w:cs="Times New Roman"/>
          <w:bCs/>
          <w:sz w:val="44"/>
          <w:szCs w:val="44"/>
        </w:rPr>
        <w:t>2021年部门预算信息公开情况说明</w:t>
      </w:r>
    </w:p>
    <w:p>
      <w:pPr>
        <w:ind w:firstLine="640"/>
        <w:rPr>
          <w:rFonts w:ascii="Times New Roman" w:hAnsi="Times New Roman" w:eastAsia="方正仿宋_GBK" w:cs="Times New Roman"/>
          <w:sz w:val="32"/>
          <w:szCs w:val="32"/>
        </w:rPr>
      </w:pP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按照《预算法》、《地方预决算公开操作规程》和《河北省省级预算公开办法》规定，现将</w:t>
      </w:r>
      <w:r>
        <w:rPr>
          <w:rFonts w:hint="eastAsia" w:ascii="Times New Roman" w:hAnsi="Times New Roman" w:eastAsia="方正仿宋_GBK" w:cs="Times New Roman"/>
          <w:sz w:val="32"/>
          <w:szCs w:val="32"/>
          <w:lang w:eastAsia="zh-CN"/>
        </w:rPr>
        <w:t>宣化区人民检察院</w:t>
      </w:r>
      <w:r>
        <w:rPr>
          <w:rFonts w:hint="eastAsia" w:ascii="Times New Roman" w:hAnsi="Times New Roman" w:eastAsia="方正仿宋_GBK" w:cs="Times New Roman"/>
          <w:sz w:val="32"/>
          <w:szCs w:val="32"/>
        </w:rPr>
        <w:t>2021年部门预算公开如下：</w:t>
      </w:r>
    </w:p>
    <w:p>
      <w:pPr>
        <w:numPr>
          <w:ilvl w:val="0"/>
          <w:numId w:val="1"/>
        </w:num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部门职责及机构设置情况</w:t>
      </w:r>
    </w:p>
    <w:p>
      <w:pPr>
        <w:numPr>
          <w:ilvl w:val="0"/>
          <w:numId w:val="0"/>
        </w:numPr>
        <w:ind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b/>
          <w:bCs/>
          <w:sz w:val="32"/>
          <w:szCs w:val="32"/>
          <w:lang w:eastAsia="zh-CN"/>
        </w:rPr>
        <w:t>部门职责：</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宣化区</w:t>
      </w:r>
      <w:r>
        <w:rPr>
          <w:rFonts w:hint="eastAsia" w:ascii="Times New Roman" w:hAnsi="Times New Roman" w:eastAsia="方正仿宋_GBK" w:cs="Times New Roman"/>
          <w:sz w:val="32"/>
          <w:szCs w:val="32"/>
        </w:rPr>
        <w:t>人民检察院是国家的法律监督机关，依法履行法律监督职能，保证国家法律的统一与正确实施。其主要职责是：</w:t>
      </w:r>
    </w:p>
    <w:p>
      <w:pPr>
        <w:ind w:firstLine="56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28"/>
          <w:szCs w:val="28"/>
          <w:lang w:eastAsia="zh-CN"/>
        </w:rPr>
        <w:t>（一）</w:t>
      </w:r>
      <w:r>
        <w:rPr>
          <w:rFonts w:hint="eastAsia" w:ascii="Times New Roman" w:hAnsi="Times New Roman" w:eastAsia="方正仿宋_GBK" w:cs="Times New Roman"/>
          <w:sz w:val="32"/>
          <w:szCs w:val="32"/>
        </w:rPr>
        <w:t>深入贯彻习近平新时代中国特色社会主义思想，深入贯彻党的路线方针和决策部署，坚持党对检察工作的绝对领导，坚决维护习近平总书记的核心地位，坚决维护党中央权威和集中统一领导。</w:t>
      </w:r>
    </w:p>
    <w:p>
      <w:pPr>
        <w:ind w:firstLine="56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28"/>
          <w:szCs w:val="28"/>
          <w:lang w:eastAsia="zh-CN"/>
        </w:rPr>
        <w:t>（二）</w:t>
      </w:r>
      <w:r>
        <w:rPr>
          <w:rFonts w:hint="eastAsia" w:ascii="Times New Roman" w:hAnsi="Times New Roman" w:eastAsia="方正仿宋_GBK" w:cs="Times New Roman"/>
          <w:sz w:val="32"/>
          <w:szCs w:val="32"/>
        </w:rPr>
        <w:t>对区人民代表大会和区人民代表大会常务委员会负责并报告工作，接受区人大代表大会及其常务委员会的监督。</w:t>
      </w:r>
    </w:p>
    <w:p>
      <w:pPr>
        <w:ind w:firstLine="56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28"/>
          <w:szCs w:val="28"/>
          <w:lang w:eastAsia="zh-CN"/>
        </w:rPr>
        <w:t>（三）</w:t>
      </w:r>
      <w:r>
        <w:rPr>
          <w:rFonts w:hint="eastAsia" w:ascii="Times New Roman" w:hAnsi="Times New Roman" w:eastAsia="方正仿宋_GBK" w:cs="Times New Roman"/>
          <w:sz w:val="32"/>
          <w:szCs w:val="32"/>
        </w:rPr>
        <w:t>对于叛国案、分裂国家案以及严重破坏国家的政策、法律、政令统一实施的重大犯罪案件，行使检察权。</w:t>
      </w:r>
    </w:p>
    <w:p>
      <w:pPr>
        <w:ind w:firstLine="56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28"/>
          <w:szCs w:val="28"/>
          <w:lang w:eastAsia="zh-CN"/>
        </w:rPr>
        <w:t>（四）</w:t>
      </w:r>
      <w:r>
        <w:rPr>
          <w:rFonts w:hint="eastAsia" w:ascii="Times New Roman" w:hAnsi="Times New Roman" w:eastAsia="方正仿宋_GBK" w:cs="Times New Roman"/>
          <w:sz w:val="32"/>
          <w:szCs w:val="32"/>
        </w:rPr>
        <w:t>对于公安机关、国家安全机关等侦查机关侦查的案件进行审查，决定是否逮捕，起诉或者不起诉。并对侦查机关的侦查活动是否合法实行监督。</w:t>
      </w:r>
    </w:p>
    <w:p>
      <w:pPr>
        <w:ind w:firstLine="56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28"/>
          <w:szCs w:val="28"/>
          <w:lang w:eastAsia="zh-CN"/>
        </w:rPr>
        <w:t>（五）</w:t>
      </w:r>
      <w:r>
        <w:rPr>
          <w:rFonts w:hint="eastAsia" w:ascii="Times New Roman" w:hAnsi="Times New Roman" w:eastAsia="方正仿宋_GBK" w:cs="Times New Roman"/>
          <w:sz w:val="32"/>
          <w:szCs w:val="32"/>
        </w:rPr>
        <w:t>对于刑事案件提起公诉，支持公诉，对于人民法院的刑事判决、裁定是否正确和审判活动是否合法实施监督。</w:t>
      </w:r>
    </w:p>
    <w:p>
      <w:pPr>
        <w:ind w:firstLine="56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28"/>
          <w:szCs w:val="28"/>
          <w:lang w:eastAsia="zh-CN"/>
        </w:rPr>
        <w:t>（六）</w:t>
      </w:r>
      <w:r>
        <w:rPr>
          <w:rFonts w:hint="eastAsia" w:ascii="Times New Roman" w:hAnsi="Times New Roman" w:eastAsia="方正仿宋_GBK" w:cs="Times New Roman"/>
          <w:sz w:val="32"/>
          <w:szCs w:val="32"/>
        </w:rPr>
        <w:t>对于看守所等执行机关执行刑罚的活动是否合法实行监督。</w:t>
      </w:r>
    </w:p>
    <w:p>
      <w:pPr>
        <w:ind w:firstLine="56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28"/>
          <w:szCs w:val="28"/>
          <w:lang w:eastAsia="zh-CN"/>
        </w:rPr>
        <w:t>（七）</w:t>
      </w:r>
      <w:r>
        <w:rPr>
          <w:rFonts w:hint="eastAsia" w:ascii="Times New Roman" w:hAnsi="Times New Roman" w:eastAsia="方正仿宋_GBK" w:cs="Times New Roman"/>
          <w:sz w:val="32"/>
          <w:szCs w:val="32"/>
        </w:rPr>
        <w:t>对于人民法院的民事审判活动和行政诉讼活动实行法律监督，对人民法院已经发生效力的判决、裁定，发现违反法律、法规规定的，依法提出抗诉。</w:t>
      </w:r>
    </w:p>
    <w:p>
      <w:pPr>
        <w:ind w:firstLine="56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28"/>
          <w:szCs w:val="28"/>
          <w:lang w:eastAsia="zh-CN"/>
        </w:rPr>
        <w:t>（八）</w:t>
      </w:r>
      <w:r>
        <w:rPr>
          <w:rFonts w:hint="eastAsia" w:ascii="Times New Roman" w:hAnsi="Times New Roman" w:eastAsia="方正仿宋_GBK" w:cs="Times New Roman"/>
          <w:sz w:val="32"/>
          <w:szCs w:val="32"/>
        </w:rPr>
        <w:t>承办的提起公益诉讼工作，开展提起公益诉讼工作</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受理公民的控告、申诉、举报等工作</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负责抓好本院干警的思想政治工作和队伍建设，依法管理检察官队伍</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承办上级检察院交办以及其他应由宣化区人民检察院承办的事项。</w:t>
      </w:r>
    </w:p>
    <w:p>
      <w:pPr>
        <w:ind w:firstLine="56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28"/>
          <w:szCs w:val="28"/>
          <w:lang w:eastAsia="zh-CN"/>
        </w:rPr>
        <w:t>（九）</w:t>
      </w:r>
      <w:r>
        <w:rPr>
          <w:rFonts w:hint="eastAsia" w:ascii="Times New Roman" w:hAnsi="Times New Roman" w:eastAsia="方正仿宋_GBK" w:cs="Times New Roman"/>
          <w:sz w:val="32"/>
          <w:szCs w:val="32"/>
        </w:rPr>
        <w:t>法律赋予的其他职责。</w:t>
      </w:r>
    </w:p>
    <w:p>
      <w:pPr>
        <w:numPr>
          <w:ilvl w:val="0"/>
          <w:numId w:val="0"/>
        </w:numPr>
        <w:ind w:firstLine="640" w:firstLineChars="200"/>
        <w:rPr>
          <w:rFonts w:hint="eastAsia" w:ascii="Times New Roman" w:hAnsi="Times New Roman" w:eastAsia="方正仿宋_GBK" w:cs="Times New Roman"/>
          <w:b/>
          <w:bCs/>
          <w:sz w:val="32"/>
          <w:szCs w:val="32"/>
          <w:lang w:eastAsia="zh-CN"/>
        </w:rPr>
      </w:pPr>
    </w:p>
    <w:p>
      <w:pPr>
        <w:numPr>
          <w:ilvl w:val="0"/>
          <w:numId w:val="0"/>
        </w:numPr>
        <w:rPr>
          <w:rFonts w:hint="eastAsia" w:ascii="Times New Roman" w:hAnsi="Times New Roman" w:eastAsia="方正仿宋_GBK" w:cs="Times New Roman"/>
          <w:b/>
          <w:bCs/>
          <w:sz w:val="32"/>
          <w:szCs w:val="32"/>
          <w:lang w:val="en-US" w:eastAsia="zh-CN"/>
        </w:rPr>
      </w:pPr>
      <w:r>
        <w:rPr>
          <w:rFonts w:hint="eastAsia" w:ascii="Times New Roman" w:hAnsi="Times New Roman" w:eastAsia="方正仿宋_GBK" w:cs="Times New Roman"/>
          <w:b/>
          <w:bCs/>
          <w:sz w:val="32"/>
          <w:szCs w:val="32"/>
          <w:lang w:eastAsia="zh-CN"/>
        </w:rPr>
        <w:t>机构设置：</w:t>
      </w:r>
      <w:r>
        <w:rPr>
          <w:rFonts w:hint="eastAsia" w:ascii="Times New Roman" w:hAnsi="Times New Roman" w:eastAsia="方正仿宋_GBK" w:cs="Times New Roman"/>
          <w:b/>
          <w:bCs/>
          <w:sz w:val="32"/>
          <w:szCs w:val="32"/>
          <w:lang w:val="en-US" w:eastAsia="zh-CN"/>
        </w:rPr>
        <w:t xml:space="preserve">                         </w:t>
      </w:r>
    </w:p>
    <w:p>
      <w:pPr>
        <w:numPr>
          <w:ilvl w:val="0"/>
          <w:numId w:val="0"/>
        </w:numPr>
        <w:ind w:firstLine="5760" w:firstLineChars="1800"/>
        <w:jc w:val="both"/>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7"/>
        <w:tblW w:w="97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17"/>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17"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134"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6"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902"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17" w:type="dxa"/>
            <w:vMerge w:val="continue"/>
            <w:vAlign w:val="center"/>
          </w:tcPr>
          <w:p>
            <w:pPr>
              <w:spacing w:line="300" w:lineRule="exact"/>
              <w:jc w:val="left"/>
              <w:outlineLvl w:val="0"/>
              <w:rPr>
                <w:rFonts w:ascii="Times New Roman" w:hAnsi="Times New Roman" w:cs="Times New Roman"/>
                <w:szCs w:val="24"/>
              </w:rPr>
            </w:pPr>
          </w:p>
        </w:tc>
        <w:tc>
          <w:tcPr>
            <w:tcW w:w="1134" w:type="dxa"/>
            <w:vMerge w:val="continue"/>
            <w:vAlign w:val="center"/>
          </w:tcPr>
          <w:p>
            <w:pPr>
              <w:spacing w:line="300" w:lineRule="exact"/>
              <w:jc w:val="left"/>
              <w:outlineLvl w:val="0"/>
              <w:rPr>
                <w:rFonts w:ascii="Times New Roman" w:hAnsi="Times New Roman" w:cs="Times New Roman"/>
                <w:szCs w:val="24"/>
              </w:rPr>
            </w:pPr>
          </w:p>
        </w:tc>
        <w:tc>
          <w:tcPr>
            <w:tcW w:w="1276" w:type="dxa"/>
            <w:vMerge w:val="continue"/>
            <w:vAlign w:val="center"/>
          </w:tcPr>
          <w:p>
            <w:pPr>
              <w:spacing w:line="300" w:lineRule="exact"/>
              <w:jc w:val="left"/>
              <w:outlineLvl w:val="0"/>
              <w:rPr>
                <w:rFonts w:ascii="Times New Roman" w:hAnsi="Times New Roman" w:cs="Times New Roman"/>
                <w:szCs w:val="24"/>
              </w:rPr>
            </w:pPr>
          </w:p>
        </w:tc>
        <w:tc>
          <w:tcPr>
            <w:tcW w:w="2902" w:type="dxa"/>
            <w:vMerge w:val="continue"/>
            <w:vAlign w:val="center"/>
          </w:tcPr>
          <w:p>
            <w:pPr>
              <w:spacing w:line="300" w:lineRule="exact"/>
              <w:jc w:val="left"/>
              <w:outlineLvl w:val="0"/>
              <w:rPr>
                <w:rFonts w:ascii="Times New Roman" w:hAnsi="Times New Roman"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hint="eastAsia" w:ascii="Times New Roman" w:hAnsi="Times New Roman" w:eastAsia="方正书宋_GBK" w:cs="Times New Roman"/>
                <w:color w:val="auto"/>
                <w:szCs w:val="24"/>
                <w:lang w:eastAsia="zh-CN"/>
              </w:rPr>
            </w:pPr>
            <w:r>
              <w:rPr>
                <w:rFonts w:hint="eastAsia" w:ascii="方正书宋_GBK" w:eastAsia="方正书宋_GBK"/>
                <w:color w:val="auto"/>
                <w:lang w:eastAsia="zh-CN"/>
              </w:rPr>
              <w:t>宣化区人民检察院</w:t>
            </w:r>
          </w:p>
        </w:tc>
        <w:tc>
          <w:tcPr>
            <w:tcW w:w="1134" w:type="dxa"/>
            <w:vAlign w:val="center"/>
          </w:tcPr>
          <w:p>
            <w:pPr>
              <w:spacing w:line="300" w:lineRule="exact"/>
              <w:jc w:val="center"/>
              <w:rPr>
                <w:rFonts w:ascii="Times New Roman" w:hAnsi="Times New Roman" w:eastAsia="方正书宋_GBK" w:cs="Times New Roman"/>
                <w:color w:val="auto"/>
                <w:szCs w:val="24"/>
              </w:rPr>
            </w:pPr>
            <w:r>
              <w:rPr>
                <w:rFonts w:hint="eastAsia" w:ascii="方正书宋_GBK" w:eastAsia="方正书宋_GBK"/>
                <w:color w:val="auto"/>
              </w:rPr>
              <w:t>行政</w:t>
            </w:r>
          </w:p>
        </w:tc>
        <w:tc>
          <w:tcPr>
            <w:tcW w:w="1276" w:type="dxa"/>
            <w:vAlign w:val="center"/>
          </w:tcPr>
          <w:p>
            <w:pPr>
              <w:spacing w:line="300" w:lineRule="exact"/>
              <w:jc w:val="center"/>
              <w:rPr>
                <w:rFonts w:ascii="Times New Roman" w:hAnsi="Times New Roman" w:eastAsia="方正书宋_GBK" w:cs="Times New Roman"/>
                <w:color w:val="auto"/>
                <w:szCs w:val="24"/>
              </w:rPr>
            </w:pPr>
            <w:r>
              <w:rPr>
                <w:rFonts w:hint="eastAsia" w:ascii="方正书宋_GBK" w:eastAsia="方正书宋_GBK"/>
                <w:color w:val="auto"/>
                <w:lang w:eastAsia="zh-CN"/>
              </w:rPr>
              <w:t>正科</w:t>
            </w:r>
            <w:r>
              <w:rPr>
                <w:rFonts w:hint="eastAsia" w:ascii="方正书宋_GBK" w:eastAsia="方正书宋_GBK"/>
                <w:color w:val="auto"/>
              </w:rPr>
              <w:t>级</w:t>
            </w:r>
          </w:p>
        </w:tc>
        <w:tc>
          <w:tcPr>
            <w:tcW w:w="2902" w:type="dxa"/>
            <w:vAlign w:val="center"/>
          </w:tcPr>
          <w:p>
            <w:pPr>
              <w:spacing w:line="300" w:lineRule="exact"/>
              <w:jc w:val="center"/>
              <w:rPr>
                <w:rFonts w:ascii="Times New Roman" w:hAnsi="Times New Roman" w:eastAsia="方正书宋_GBK" w:cs="Times New Roman"/>
                <w:color w:val="auto"/>
                <w:szCs w:val="24"/>
              </w:rPr>
            </w:pPr>
            <w:r>
              <w:rPr>
                <w:rFonts w:hint="eastAsia" w:ascii="方正书宋_GBK" w:eastAsia="方正书宋_GBK"/>
                <w:color w:val="auto"/>
              </w:rPr>
              <w:t>财政拨款</w:t>
            </w:r>
          </w:p>
        </w:tc>
      </w:tr>
    </w:tbl>
    <w:p>
      <w:pPr>
        <w:rPr>
          <w:color w:val="FF0000"/>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按照预算管理有关规定，目前我</w:t>
      </w:r>
      <w:r>
        <w:rPr>
          <w:rFonts w:hint="eastAsia" w:ascii="Times New Roman" w:hAnsi="Times New Roman" w:eastAsia="方正仿宋_GBK" w:cs="Times New Roman"/>
          <w:sz w:val="32"/>
          <w:szCs w:val="32"/>
        </w:rPr>
        <w:t>区</w:t>
      </w:r>
      <w:r>
        <w:rPr>
          <w:rFonts w:ascii="Times New Roman" w:hAnsi="Times New Roman" w:eastAsia="方正仿宋_GBK" w:cs="Times New Roman"/>
          <w:sz w:val="32"/>
          <w:szCs w:val="32"/>
        </w:rPr>
        <w:t>部门预算的编制实行综合预算</w:t>
      </w:r>
      <w:r>
        <w:rPr>
          <w:rFonts w:hint="eastAsia" w:ascii="Times New Roman" w:hAnsi="Times New Roman" w:eastAsia="方正仿宋_GBK" w:cs="Times New Roman"/>
          <w:sz w:val="32"/>
          <w:szCs w:val="32"/>
        </w:rPr>
        <w:t>管理</w:t>
      </w:r>
      <w:r>
        <w:rPr>
          <w:rFonts w:ascii="Times New Roman" w:hAnsi="Times New Roman" w:eastAsia="方正仿宋_GBK" w:cs="Times New Roman"/>
          <w:sz w:val="32"/>
          <w:szCs w:val="32"/>
        </w:rPr>
        <w:t>，即全部收入和支出都反映</w:t>
      </w:r>
      <w:r>
        <w:rPr>
          <w:rFonts w:hint="eastAsia" w:ascii="Times New Roman" w:hAnsi="Times New Roman" w:eastAsia="方正仿宋_GBK" w:cs="Times New Roman"/>
          <w:sz w:val="32"/>
          <w:szCs w:val="32"/>
        </w:rPr>
        <w:t>在</w:t>
      </w:r>
      <w:r>
        <w:rPr>
          <w:rFonts w:ascii="Times New Roman" w:hAnsi="Times New Roman" w:eastAsia="方正仿宋_GBK" w:cs="Times New Roman"/>
          <w:sz w:val="32"/>
          <w:szCs w:val="32"/>
        </w:rPr>
        <w:t>预算中。</w:t>
      </w:r>
      <w:r>
        <w:rPr>
          <w:rFonts w:hint="eastAsia" w:ascii="Times New Roman" w:hAnsi="Times New Roman" w:eastAsia="方正仿宋_GBK" w:cs="Times New Roman"/>
          <w:sz w:val="32"/>
          <w:szCs w:val="32"/>
          <w:lang w:eastAsia="zh-CN"/>
        </w:rPr>
        <w:t>宣化区人民检察院</w:t>
      </w:r>
      <w:r>
        <w:rPr>
          <w:rFonts w:ascii="Times New Roman" w:hAnsi="Times New Roman" w:eastAsia="方正仿宋_GBK" w:cs="Times New Roman"/>
          <w:sz w:val="32"/>
          <w:szCs w:val="32"/>
        </w:rPr>
        <w:t>及所属事业单位的收支包含在部门预算中。</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收入说明</w:t>
      </w:r>
    </w:p>
    <w:p>
      <w:pPr>
        <w:ind w:firstLine="640" w:firstLineChars="200"/>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sz w:val="32"/>
          <w:szCs w:val="32"/>
        </w:rPr>
        <w:t xml:space="preserve">反映本部门当年全部收入。2021年预算收入 </w:t>
      </w:r>
      <w:r>
        <w:rPr>
          <w:rFonts w:hint="eastAsia" w:ascii="Times New Roman" w:hAnsi="Times New Roman" w:eastAsia="方正仿宋_GBK" w:cs="Times New Roman"/>
          <w:sz w:val="32"/>
          <w:szCs w:val="32"/>
          <w:lang w:val="en-US" w:eastAsia="zh-CN"/>
        </w:rPr>
        <w:t>3492.62</w:t>
      </w:r>
      <w:r>
        <w:rPr>
          <w:rFonts w:hint="eastAsia" w:ascii="Times New Roman" w:hAnsi="Times New Roman" w:eastAsia="方正仿宋_GBK" w:cs="Times New Roman"/>
          <w:sz w:val="32"/>
          <w:szCs w:val="32"/>
        </w:rPr>
        <w:t>万元，其中：一般公共预算收入</w:t>
      </w:r>
      <w:r>
        <w:rPr>
          <w:rFonts w:hint="eastAsia" w:ascii="Times New Roman" w:hAnsi="Times New Roman" w:eastAsia="方正仿宋_GBK" w:cs="Times New Roman"/>
          <w:sz w:val="32"/>
          <w:szCs w:val="32"/>
          <w:lang w:val="en-US" w:eastAsia="zh-CN"/>
        </w:rPr>
        <w:t>3492.62</w:t>
      </w:r>
      <w:r>
        <w:rPr>
          <w:rFonts w:hint="eastAsia" w:ascii="Times New Roman" w:hAnsi="Times New Roman" w:eastAsia="方正仿宋_GBK" w:cs="Times New Roman"/>
          <w:sz w:val="32"/>
          <w:szCs w:val="32"/>
        </w:rPr>
        <w:t xml:space="preserve"> 万元，基金预算收入 </w:t>
      </w:r>
      <w:r>
        <w:rPr>
          <w:rFonts w:hint="eastAsia" w:ascii="Times New Roman" w:hAnsi="Times New Roman" w:eastAsia="方正仿宋_GBK" w:cs="Times New Roman"/>
          <w:sz w:val="32"/>
          <w:szCs w:val="32"/>
          <w:lang w:val="en-US" w:eastAsia="zh-CN"/>
        </w:rPr>
        <w:t>0</w:t>
      </w:r>
      <w:r>
        <w:rPr>
          <w:rFonts w:hint="eastAsia" w:ascii="Times New Roman" w:hAnsi="Times New Roman" w:eastAsia="方正仿宋_GBK" w:cs="Times New Roman"/>
          <w:sz w:val="32"/>
          <w:szCs w:val="32"/>
        </w:rPr>
        <w:t>万元，财政专户核拨收入</w:t>
      </w:r>
      <w:r>
        <w:rPr>
          <w:rFonts w:hint="eastAsia" w:ascii="Times New Roman" w:hAnsi="Times New Roman" w:eastAsia="方正仿宋_GBK" w:cs="Times New Roman"/>
          <w:sz w:val="32"/>
          <w:szCs w:val="32"/>
          <w:lang w:val="en-US" w:eastAsia="zh-CN"/>
        </w:rPr>
        <w:t>0</w:t>
      </w:r>
      <w:r>
        <w:rPr>
          <w:rFonts w:hint="eastAsia" w:ascii="Times New Roman" w:hAnsi="Times New Roman" w:eastAsia="方正仿宋_GBK" w:cs="Times New Roman"/>
          <w:sz w:val="32"/>
          <w:szCs w:val="32"/>
        </w:rPr>
        <w:t xml:space="preserve"> 万元，其他来源收入 </w:t>
      </w:r>
      <w:r>
        <w:rPr>
          <w:rFonts w:hint="eastAsia" w:ascii="Times New Roman" w:hAnsi="Times New Roman" w:eastAsia="方正仿宋_GBK" w:cs="Times New Roman"/>
          <w:sz w:val="32"/>
          <w:szCs w:val="32"/>
          <w:lang w:val="en-US" w:eastAsia="zh-CN"/>
        </w:rPr>
        <w:t>0</w:t>
      </w:r>
      <w:r>
        <w:rPr>
          <w:rFonts w:hint="eastAsia" w:ascii="Times New Roman" w:hAnsi="Times New Roman" w:eastAsia="方正仿宋_GBK" w:cs="Times New Roman"/>
          <w:sz w:val="32"/>
          <w:szCs w:val="32"/>
        </w:rPr>
        <w:t>万元，</w:t>
      </w:r>
      <w:r>
        <w:rPr>
          <w:rFonts w:hint="eastAsia" w:ascii="Times New Roman" w:hAnsi="Times New Roman" w:eastAsia="方正仿宋_GBK" w:cs="Times New Roman"/>
          <w:color w:val="000000" w:themeColor="text1"/>
          <w:sz w:val="32"/>
          <w:szCs w:val="32"/>
        </w:rPr>
        <w:t>上年结转</w:t>
      </w:r>
      <w:r>
        <w:rPr>
          <w:rFonts w:hint="eastAsia" w:ascii="Times New Roman" w:hAnsi="Times New Roman" w:eastAsia="方正仿宋_GBK" w:cs="Times New Roman"/>
          <w:color w:val="000000" w:themeColor="text1"/>
          <w:sz w:val="32"/>
          <w:szCs w:val="32"/>
          <w:lang w:val="en-US" w:eastAsia="zh-CN"/>
        </w:rPr>
        <w:t>0</w:t>
      </w:r>
      <w:r>
        <w:rPr>
          <w:rFonts w:hint="eastAsia" w:ascii="Times New Roman" w:hAnsi="Times New Roman" w:eastAsia="方正仿宋_GBK" w:cs="Times New Roman"/>
          <w:color w:val="000000" w:themeColor="text1"/>
          <w:sz w:val="32"/>
          <w:szCs w:val="32"/>
        </w:rPr>
        <w:t xml:space="preserve"> 万元。</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支出说明</w:t>
      </w:r>
    </w:p>
    <w:p>
      <w:pPr>
        <w:ind w:firstLine="64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收支预算总表支出栏、基本支出表、项目支出表按经济分类和支出功能分类科目编制，反映</w:t>
      </w:r>
      <w:r>
        <w:rPr>
          <w:rFonts w:hint="eastAsia" w:ascii="Times New Roman" w:hAnsi="Times New Roman" w:eastAsia="方正仿宋_GBK" w:cs="Times New Roman"/>
          <w:sz w:val="32"/>
          <w:szCs w:val="32"/>
          <w:lang w:eastAsia="zh-CN"/>
        </w:rPr>
        <w:t>宣化区人民检察院</w:t>
      </w:r>
      <w:r>
        <w:rPr>
          <w:rFonts w:hint="eastAsia" w:ascii="Times New Roman" w:hAnsi="Times New Roman" w:eastAsia="方正仿宋_GBK" w:cs="Times New Roman"/>
          <w:sz w:val="32"/>
          <w:szCs w:val="32"/>
        </w:rPr>
        <w:t>年度部门预算中支出预算的总体情况。2021年部门支出预算为</w:t>
      </w:r>
      <w:r>
        <w:rPr>
          <w:rFonts w:hint="eastAsia" w:ascii="Times New Roman" w:hAnsi="Times New Roman" w:eastAsia="方正仿宋_GBK" w:cs="Times New Roman"/>
          <w:sz w:val="32"/>
          <w:szCs w:val="32"/>
          <w:lang w:val="en-US" w:eastAsia="zh-CN"/>
        </w:rPr>
        <w:t>3492.62</w:t>
      </w:r>
      <w:r>
        <w:rPr>
          <w:rFonts w:hint="eastAsia" w:ascii="Times New Roman" w:hAnsi="Times New Roman" w:eastAsia="方正仿宋_GBK" w:cs="Times New Roman"/>
          <w:sz w:val="32"/>
          <w:szCs w:val="32"/>
        </w:rPr>
        <w:t xml:space="preserve"> 万元，其中基本支出 </w:t>
      </w:r>
      <w:r>
        <w:rPr>
          <w:rFonts w:hint="eastAsia" w:ascii="Times New Roman" w:hAnsi="Times New Roman" w:eastAsia="方正仿宋_GBK" w:cs="Times New Roman"/>
          <w:sz w:val="32"/>
          <w:szCs w:val="32"/>
          <w:lang w:val="en-US" w:eastAsia="zh-CN"/>
        </w:rPr>
        <w:t>2586.69</w:t>
      </w:r>
      <w:r>
        <w:rPr>
          <w:rFonts w:hint="eastAsia" w:ascii="Times New Roman" w:hAnsi="Times New Roman" w:eastAsia="方正仿宋_GBK" w:cs="Times New Roman"/>
          <w:sz w:val="32"/>
          <w:szCs w:val="32"/>
        </w:rPr>
        <w:t xml:space="preserve">万元，包括人员经费 </w:t>
      </w:r>
      <w:r>
        <w:rPr>
          <w:rFonts w:hint="eastAsia" w:ascii="Times New Roman" w:hAnsi="Times New Roman" w:eastAsia="方正仿宋_GBK" w:cs="Times New Roman"/>
          <w:sz w:val="32"/>
          <w:szCs w:val="32"/>
          <w:lang w:val="en-US" w:eastAsia="zh-CN"/>
        </w:rPr>
        <w:t>2405.57</w:t>
      </w:r>
      <w:r>
        <w:rPr>
          <w:rFonts w:hint="eastAsia" w:ascii="Times New Roman" w:hAnsi="Times New Roman" w:eastAsia="方正仿宋_GBK" w:cs="Times New Roman"/>
          <w:sz w:val="32"/>
          <w:szCs w:val="32"/>
        </w:rPr>
        <w:t>万元和日常公用经费</w:t>
      </w:r>
      <w:r>
        <w:rPr>
          <w:rFonts w:hint="eastAsia" w:ascii="Times New Roman" w:hAnsi="Times New Roman" w:eastAsia="方正仿宋_GBK" w:cs="Times New Roman"/>
          <w:sz w:val="32"/>
          <w:szCs w:val="32"/>
          <w:lang w:val="en-US" w:eastAsia="zh-CN"/>
        </w:rPr>
        <w:t>181.12</w:t>
      </w:r>
      <w:r>
        <w:rPr>
          <w:rFonts w:hint="eastAsia" w:ascii="Times New Roman" w:hAnsi="Times New Roman" w:eastAsia="方正仿宋_GBK" w:cs="Times New Roman"/>
          <w:sz w:val="32"/>
          <w:szCs w:val="32"/>
        </w:rPr>
        <w:t xml:space="preserve"> 万元；项目支出</w:t>
      </w:r>
      <w:r>
        <w:rPr>
          <w:rFonts w:hint="eastAsia" w:ascii="Times New Roman" w:hAnsi="Times New Roman" w:eastAsia="方正仿宋_GBK" w:cs="Times New Roman"/>
          <w:sz w:val="32"/>
          <w:szCs w:val="32"/>
          <w:lang w:val="en-US" w:eastAsia="zh-CN"/>
        </w:rPr>
        <w:t>905.93</w:t>
      </w:r>
      <w:r>
        <w:rPr>
          <w:rFonts w:hint="eastAsia" w:ascii="Times New Roman" w:hAnsi="Times New Roman" w:eastAsia="方正仿宋_GBK" w:cs="Times New Roman"/>
          <w:sz w:val="32"/>
          <w:szCs w:val="32"/>
        </w:rPr>
        <w:t xml:space="preserve"> 万元，主要为2019年省级基层公检法司转移支付资金支出</w:t>
      </w:r>
      <w:r>
        <w:rPr>
          <w:rFonts w:hint="eastAsia" w:ascii="Times New Roman" w:hAnsi="Times New Roman" w:eastAsia="方正仿宋_GBK" w:cs="Times New Roman"/>
          <w:sz w:val="32"/>
          <w:szCs w:val="32"/>
          <w:lang w:val="en-US" w:eastAsia="zh-CN"/>
        </w:rPr>
        <w:t>136.53</w:t>
      </w:r>
      <w:r>
        <w:rPr>
          <w:rFonts w:hint="eastAsia" w:ascii="Times New Roman" w:hAnsi="Times New Roman" w:eastAsia="方正仿宋_GBK" w:cs="Times New Roman"/>
          <w:sz w:val="32"/>
          <w:szCs w:val="32"/>
        </w:rPr>
        <w:t>万元，工作经费支</w:t>
      </w:r>
      <w:r>
        <w:rPr>
          <w:rFonts w:hint="eastAsia" w:ascii="Times New Roman" w:hAnsi="Times New Roman" w:eastAsia="方正仿宋_GBK" w:cs="Times New Roman"/>
          <w:sz w:val="32"/>
          <w:szCs w:val="32"/>
          <w:lang w:eastAsia="zh-CN"/>
        </w:rPr>
        <w:t>出</w:t>
      </w:r>
      <w:r>
        <w:rPr>
          <w:rFonts w:hint="eastAsia" w:ascii="Times New Roman" w:hAnsi="Times New Roman" w:eastAsia="方正仿宋_GBK" w:cs="Times New Roman"/>
          <w:sz w:val="32"/>
          <w:szCs w:val="32"/>
          <w:lang w:val="en-US" w:eastAsia="zh-CN"/>
        </w:rPr>
        <w:t>442.4</w:t>
      </w:r>
      <w:r>
        <w:rPr>
          <w:rFonts w:hint="eastAsia" w:ascii="Times New Roman" w:hAnsi="Times New Roman" w:eastAsia="方正仿宋_GBK" w:cs="Times New Roman"/>
          <w:sz w:val="32"/>
          <w:szCs w:val="32"/>
        </w:rPr>
        <w:t>万元，聘用书记员工资支</w:t>
      </w:r>
      <w:r>
        <w:rPr>
          <w:rFonts w:hint="eastAsia" w:ascii="Times New Roman" w:hAnsi="Times New Roman" w:eastAsia="方正仿宋_GBK" w:cs="Times New Roman"/>
          <w:sz w:val="32"/>
          <w:szCs w:val="32"/>
          <w:lang w:eastAsia="zh-CN"/>
        </w:rPr>
        <w:t>出</w:t>
      </w:r>
      <w:r>
        <w:rPr>
          <w:rFonts w:hint="eastAsia" w:ascii="Times New Roman" w:hAnsi="Times New Roman" w:eastAsia="方正仿宋_GBK" w:cs="Times New Roman"/>
          <w:sz w:val="32"/>
          <w:szCs w:val="32"/>
          <w:lang w:val="en-US" w:eastAsia="zh-CN"/>
        </w:rPr>
        <w:t>277</w:t>
      </w:r>
      <w:r>
        <w:rPr>
          <w:rFonts w:hint="eastAsia" w:ascii="Times New Roman" w:hAnsi="Times New Roman" w:eastAsia="方正仿宋_GBK" w:cs="Times New Roman"/>
          <w:sz w:val="32"/>
          <w:szCs w:val="32"/>
        </w:rPr>
        <w:t>万元，机关运行经费</w:t>
      </w:r>
      <w:r>
        <w:rPr>
          <w:rFonts w:hint="eastAsia" w:ascii="Times New Roman" w:hAnsi="Times New Roman" w:eastAsia="方正仿宋_GBK" w:cs="Times New Roman"/>
          <w:sz w:val="32"/>
          <w:szCs w:val="32"/>
          <w:lang w:eastAsia="zh-CN"/>
        </w:rPr>
        <w:t>支出</w:t>
      </w:r>
      <w:r>
        <w:rPr>
          <w:rFonts w:hint="eastAsia" w:ascii="Times New Roman" w:hAnsi="Times New Roman" w:eastAsia="方正仿宋_GBK" w:cs="Times New Roman"/>
          <w:sz w:val="32"/>
          <w:szCs w:val="32"/>
          <w:lang w:val="en-US" w:eastAsia="zh-CN"/>
        </w:rPr>
        <w:t>50</w:t>
      </w:r>
      <w:r>
        <w:rPr>
          <w:rFonts w:hint="eastAsia" w:ascii="Times New Roman" w:hAnsi="Times New Roman" w:eastAsia="方正仿宋_GBK" w:cs="Times New Roman"/>
          <w:sz w:val="32"/>
          <w:szCs w:val="32"/>
        </w:rPr>
        <w:t>万元。</w:t>
      </w:r>
    </w:p>
    <w:p>
      <w:pPr>
        <w:ind w:firstLine="64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3、比上年增减情况</w:t>
      </w:r>
    </w:p>
    <w:p>
      <w:pPr>
        <w:ind w:firstLine="640"/>
        <w:rPr>
          <w:rFonts w:hint="eastAsia" w:ascii="Times New Roman" w:hAnsi="Times New Roman" w:eastAsia="方正仿宋_GBK" w:cs="Times New Roman"/>
          <w:sz w:val="32"/>
          <w:szCs w:val="32"/>
        </w:rPr>
      </w:pPr>
      <w:r>
        <w:rPr>
          <w:rFonts w:hint="eastAsia" w:ascii="Times New Roman" w:hAnsi="Times New Roman" w:eastAsia="方正仿宋_GBK" w:cs="Times New Roman"/>
          <w:color w:val="000000"/>
          <w:sz w:val="32"/>
          <w:szCs w:val="32"/>
        </w:rPr>
        <w:t>2021年部门预算收支安排</w:t>
      </w:r>
      <w:r>
        <w:rPr>
          <w:rFonts w:hint="eastAsia" w:ascii="Times New Roman" w:hAnsi="Times New Roman" w:eastAsia="方正仿宋_GBK" w:cs="Times New Roman"/>
          <w:color w:val="000000"/>
          <w:sz w:val="32"/>
          <w:szCs w:val="32"/>
          <w:lang w:val="en-US" w:eastAsia="zh-CN"/>
        </w:rPr>
        <w:t>3492.62</w:t>
      </w:r>
      <w:r>
        <w:rPr>
          <w:rFonts w:hint="eastAsia" w:ascii="Times New Roman" w:hAnsi="Times New Roman" w:eastAsia="方正仿宋_GBK" w:cs="Times New Roman"/>
          <w:color w:val="000000"/>
          <w:sz w:val="32"/>
          <w:szCs w:val="32"/>
        </w:rPr>
        <w:t>万元，</w:t>
      </w:r>
      <w:r>
        <w:rPr>
          <w:rFonts w:hint="eastAsia" w:ascii="Times New Roman" w:hAnsi="Times New Roman" w:eastAsia="方正仿宋_GBK" w:cs="Times New Roman"/>
          <w:sz w:val="32"/>
          <w:szCs w:val="32"/>
        </w:rPr>
        <w:t>较2020年</w:t>
      </w:r>
      <w:r>
        <w:rPr>
          <w:rFonts w:hint="eastAsia" w:ascii="Times New Roman" w:hAnsi="Times New Roman" w:eastAsia="方正仿宋_GBK" w:cs="Times New Roman"/>
          <w:sz w:val="32"/>
          <w:szCs w:val="32"/>
          <w:lang w:eastAsia="zh-CN"/>
        </w:rPr>
        <w:t>增加</w:t>
      </w:r>
      <w:r>
        <w:rPr>
          <w:rFonts w:hint="eastAsia" w:ascii="Times New Roman" w:hAnsi="Times New Roman" w:eastAsia="方正仿宋_GBK" w:cs="Times New Roman"/>
          <w:sz w:val="32"/>
          <w:szCs w:val="32"/>
          <w:lang w:val="en-US" w:eastAsia="zh-CN"/>
        </w:rPr>
        <w:t>167.13</w:t>
      </w:r>
      <w:r>
        <w:rPr>
          <w:rFonts w:hint="eastAsia" w:ascii="Times New Roman" w:hAnsi="Times New Roman" w:eastAsia="方正仿宋_GBK" w:cs="Times New Roman"/>
          <w:sz w:val="32"/>
          <w:szCs w:val="32"/>
        </w:rPr>
        <w:t xml:space="preserve"> 万元，其中：基本支出增加</w:t>
      </w:r>
      <w:r>
        <w:rPr>
          <w:rFonts w:hint="eastAsia"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rPr>
        <w:t xml:space="preserve"> 万元，主要是人员增加，相应增加人员经费和日常公用经费；项目支出减少</w:t>
      </w:r>
      <w:r>
        <w:rPr>
          <w:rFonts w:hint="eastAsia" w:ascii="Times New Roman" w:hAnsi="Times New Roman" w:eastAsia="方正仿宋_GBK" w:cs="Times New Roman"/>
          <w:sz w:val="32"/>
          <w:szCs w:val="32"/>
          <w:lang w:val="en-US" w:eastAsia="zh-CN"/>
        </w:rPr>
        <w:t>34.87</w:t>
      </w:r>
      <w:r>
        <w:rPr>
          <w:rFonts w:hint="eastAsia" w:ascii="Times New Roman" w:hAnsi="Times New Roman" w:eastAsia="方正仿宋_GBK" w:cs="Times New Roman"/>
          <w:sz w:val="32"/>
          <w:szCs w:val="32"/>
        </w:rPr>
        <w:t>万元，主要是</w:t>
      </w:r>
      <w:r>
        <w:rPr>
          <w:rFonts w:hint="eastAsia" w:ascii="Times New Roman" w:hAnsi="Times New Roman" w:eastAsia="方正仿宋_GBK" w:cs="Times New Roman"/>
          <w:sz w:val="32"/>
          <w:szCs w:val="32"/>
          <w:lang w:val="en-US" w:eastAsia="zh-CN"/>
        </w:rPr>
        <w:t>2021年的政法专项资金未做项目库</w:t>
      </w:r>
      <w:r>
        <w:rPr>
          <w:rFonts w:hint="eastAsia" w:ascii="Times New Roman" w:hAnsi="Times New Roman" w:eastAsia="方正仿宋_GBK" w:cs="Times New Roman"/>
          <w:sz w:val="32"/>
          <w:szCs w:val="32"/>
        </w:rPr>
        <w:t>。</w:t>
      </w:r>
    </w:p>
    <w:p>
      <w:pPr>
        <w:autoSpaceDE w:val="0"/>
        <w:autoSpaceDN w:val="0"/>
        <w:adjustRightInd w:val="0"/>
        <w:ind w:firstLine="960" w:firstLineChars="300"/>
        <w:jc w:val="left"/>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ind w:firstLine="960" w:firstLineChars="3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2021年，我部门机关运行经费共计安排</w:t>
      </w:r>
      <w:r>
        <w:rPr>
          <w:rFonts w:hint="eastAsia" w:ascii="Times New Roman" w:hAnsi="Times New Roman" w:eastAsia="方正仿宋_GBK" w:cs="Times New Roman"/>
          <w:sz w:val="32"/>
          <w:szCs w:val="32"/>
          <w:lang w:val="en-US" w:eastAsia="zh-CN"/>
        </w:rPr>
        <w:t>181.12</w:t>
      </w:r>
      <w:r>
        <w:rPr>
          <w:rFonts w:hint="eastAsia" w:ascii="Times New Roman" w:hAnsi="Times New Roman" w:eastAsia="方正仿宋_GBK" w:cs="Times New Roman"/>
          <w:sz w:val="32"/>
          <w:szCs w:val="32"/>
        </w:rPr>
        <w:t>万元，主要用于保证机关正常运转的办公及印刷费、邮电费、差旅费、会议费、福利费、一般设备购置费、办公用房水电费、办公用房取暖费、日常维修费、公务车运行维护费等支出。</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autoSpaceDE w:val="0"/>
        <w:autoSpaceDN w:val="0"/>
        <w:adjustRightInd w:val="0"/>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2021年，我部门财政拨款“三公”经费预算安排</w:t>
      </w:r>
      <w:r>
        <w:rPr>
          <w:rFonts w:hint="eastAsia" w:ascii="Times New Roman" w:hAnsi="Times New Roman" w:eastAsia="方正仿宋_GBK" w:cs="Times New Roman"/>
          <w:sz w:val="32"/>
          <w:szCs w:val="32"/>
          <w:lang w:val="en-US" w:eastAsia="zh-CN"/>
        </w:rPr>
        <w:t>40.82</w:t>
      </w:r>
      <w:r>
        <w:rPr>
          <w:rFonts w:hint="eastAsia" w:ascii="Times New Roman" w:hAnsi="Times New Roman" w:eastAsia="方正仿宋_GBK" w:cs="Times New Roman"/>
          <w:sz w:val="32"/>
          <w:szCs w:val="32"/>
        </w:rPr>
        <w:t>万元，其中：因公出国（境）费</w:t>
      </w:r>
      <w:r>
        <w:rPr>
          <w:rFonts w:hint="eastAsia" w:ascii="Times New Roman" w:hAnsi="Times New Roman" w:eastAsia="方正仿宋_GBK" w:cs="Times New Roman"/>
          <w:sz w:val="32"/>
          <w:szCs w:val="32"/>
          <w:lang w:val="en-US" w:eastAsia="zh-CN"/>
        </w:rPr>
        <w:t>0</w:t>
      </w:r>
      <w:r>
        <w:rPr>
          <w:rFonts w:hint="eastAsia" w:ascii="Times New Roman" w:hAnsi="Times New Roman" w:eastAsia="方正仿宋_GBK" w:cs="Times New Roman"/>
          <w:sz w:val="32"/>
          <w:szCs w:val="32"/>
        </w:rPr>
        <w:t>万元；公务用车购置及运维费</w:t>
      </w:r>
      <w:r>
        <w:rPr>
          <w:rFonts w:hint="eastAsia" w:ascii="Times New Roman" w:hAnsi="Times New Roman" w:eastAsia="方正仿宋_GBK" w:cs="Times New Roman"/>
          <w:sz w:val="32"/>
          <w:szCs w:val="32"/>
          <w:lang w:val="en-US" w:eastAsia="zh-CN"/>
        </w:rPr>
        <w:t>38</w:t>
      </w:r>
      <w:r>
        <w:rPr>
          <w:rFonts w:hint="eastAsia" w:ascii="Times New Roman" w:hAnsi="Times New Roman" w:eastAsia="方正仿宋_GBK" w:cs="Times New Roman"/>
          <w:sz w:val="32"/>
          <w:szCs w:val="32"/>
        </w:rPr>
        <w:t>万元（其中：公务用车购置费0万元，公务用车运行维护费</w:t>
      </w:r>
      <w:r>
        <w:rPr>
          <w:rFonts w:hint="eastAsia" w:ascii="Times New Roman" w:hAnsi="Times New Roman" w:eastAsia="方正仿宋_GBK" w:cs="Times New Roman"/>
          <w:sz w:val="32"/>
          <w:szCs w:val="32"/>
          <w:lang w:val="en-US" w:eastAsia="zh-CN"/>
        </w:rPr>
        <w:t>38</w:t>
      </w:r>
      <w:r>
        <w:rPr>
          <w:rFonts w:hint="eastAsia" w:ascii="Times New Roman" w:hAnsi="Times New Roman" w:eastAsia="方正仿宋_GBK" w:cs="Times New Roman"/>
          <w:sz w:val="32"/>
          <w:szCs w:val="32"/>
        </w:rPr>
        <w:t>万元)；公务接待费</w:t>
      </w:r>
      <w:r>
        <w:rPr>
          <w:rFonts w:hint="eastAsia" w:ascii="Times New Roman" w:hAnsi="Times New Roman" w:eastAsia="方正仿宋_GBK" w:cs="Times New Roman"/>
          <w:sz w:val="32"/>
          <w:szCs w:val="32"/>
          <w:lang w:val="en-US" w:eastAsia="zh-CN"/>
        </w:rPr>
        <w:t>2.82</w:t>
      </w:r>
      <w:r>
        <w:rPr>
          <w:rFonts w:hint="eastAsia" w:ascii="Times New Roman" w:hAnsi="Times New Roman" w:eastAsia="方正仿宋_GBK" w:cs="Times New Roman"/>
          <w:sz w:val="32"/>
          <w:szCs w:val="32"/>
        </w:rPr>
        <w:t>万元。</w:t>
      </w:r>
      <w:r>
        <w:rPr>
          <w:rFonts w:hint="eastAsia" w:ascii="Times New Roman" w:hAnsi="Times New Roman" w:eastAsia="仿宋" w:cs="Times New Roman"/>
          <w:sz w:val="32"/>
          <w:szCs w:val="32"/>
        </w:rPr>
        <w:t>“</w:t>
      </w:r>
      <w:r>
        <w:rPr>
          <w:rFonts w:hint="eastAsia" w:ascii="Times New Roman" w:hAnsi="Times New Roman" w:eastAsia="方正仿宋_GBK" w:cs="Times New Roman"/>
          <w:sz w:val="32"/>
          <w:szCs w:val="32"/>
        </w:rPr>
        <w:t>三公”经费与较上年减少</w:t>
      </w:r>
      <w:r>
        <w:rPr>
          <w:rFonts w:hint="eastAsia" w:ascii="Times New Roman" w:hAnsi="Times New Roman" w:eastAsia="方正仿宋_GBK" w:cs="Times New Roman"/>
          <w:sz w:val="32"/>
          <w:szCs w:val="32"/>
          <w:lang w:val="en-US" w:eastAsia="zh-CN"/>
        </w:rPr>
        <w:t>0.03</w:t>
      </w:r>
      <w:r>
        <w:rPr>
          <w:rFonts w:hint="eastAsia" w:ascii="Times New Roman" w:hAnsi="Times New Roman" w:eastAsia="方正仿宋_GBK" w:cs="Times New Roman"/>
          <w:sz w:val="32"/>
          <w:szCs w:val="32"/>
        </w:rPr>
        <w:t>万元，主要是</w:t>
      </w:r>
      <w:r>
        <w:rPr>
          <w:rFonts w:hint="eastAsia" w:ascii="Times New Roman" w:hAnsi="Times New Roman" w:eastAsia="方正仿宋_GBK" w:cs="Times New Roman"/>
          <w:sz w:val="32"/>
          <w:szCs w:val="32"/>
          <w:lang w:eastAsia="zh-CN"/>
        </w:rPr>
        <w:t>公务接待费减少了</w:t>
      </w:r>
      <w:r>
        <w:rPr>
          <w:rFonts w:hint="eastAsia" w:ascii="Times New Roman" w:hAnsi="Times New Roman" w:eastAsia="方正仿宋_GBK" w:cs="Times New Roman"/>
          <w:sz w:val="32"/>
          <w:szCs w:val="32"/>
        </w:rPr>
        <w:t xml:space="preserve"> 。</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五、预算绩效信息</w:t>
      </w:r>
    </w:p>
    <w:p>
      <w:pPr>
        <w:ind w:firstLine="640" w:firstLineChars="200"/>
        <w:jc w:val="left"/>
        <w:rPr>
          <w:rFonts w:ascii="Times New Roman" w:hAnsi="Times New Roman" w:eastAsia="方正仿宋_GBK" w:cs="Times New Roman"/>
          <w:sz w:val="32"/>
          <w:szCs w:val="32"/>
        </w:rPr>
      </w:pPr>
      <w:bookmarkStart w:id="0" w:name="_Toc471398463"/>
      <w:r>
        <w:rPr>
          <w:rFonts w:hint="eastAsia" w:ascii="Times New Roman" w:hAnsi="Times New Roman" w:eastAsia="方正仿宋_GBK" w:cs="Times New Roman"/>
          <w:b/>
          <w:sz w:val="32"/>
          <w:szCs w:val="32"/>
        </w:rPr>
        <w:t>第一部分部门整体绩效目标</w:t>
      </w:r>
    </w:p>
    <w:p>
      <w:pPr>
        <w:numPr>
          <w:ilvl w:val="0"/>
          <w:numId w:val="2"/>
        </w:numPr>
        <w:spacing w:line="600" w:lineRule="exact"/>
        <w:ind w:firstLine="640" w:firstLineChars="200"/>
        <w:jc w:val="left"/>
        <w:outlineLvl w:val="1"/>
        <w:rPr>
          <w:rFonts w:hint="eastAsia" w:ascii="黑体" w:hAnsi="黑体" w:eastAsia="黑体"/>
          <w:sz w:val="32"/>
          <w:szCs w:val="32"/>
        </w:rPr>
      </w:pPr>
      <w:bookmarkStart w:id="1" w:name="_Toc60388174"/>
      <w:r>
        <w:rPr>
          <w:rFonts w:hint="eastAsia" w:ascii="黑体" w:hAnsi="黑体" w:eastAsia="黑体"/>
          <w:sz w:val="32"/>
          <w:szCs w:val="32"/>
        </w:rPr>
        <w:t>总体绩效目标</w:t>
      </w:r>
      <w:bookmarkEnd w:id="1"/>
    </w:p>
    <w:p>
      <w:pPr>
        <w:autoSpaceDE w:val="0"/>
        <w:autoSpaceDN w:val="0"/>
        <w:adjustRightInd w:val="0"/>
        <w:ind w:left="198" w:firstLine="640" w:firstLineChars="200"/>
        <w:jc w:val="left"/>
        <w:rPr>
          <w:rFonts w:hint="eastAsia" w:ascii="方正仿宋_GBK" w:eastAsia="方正仿宋_GBK"/>
          <w:sz w:val="32"/>
          <w:szCs w:val="32"/>
          <w:lang w:eastAsia="zh-CN"/>
        </w:rPr>
      </w:pPr>
      <w:r>
        <w:rPr>
          <w:rFonts w:ascii="Times New Roman" w:hAnsi="Times New Roman" w:eastAsia="方正仿宋_GBK" w:cs="Times New Roman"/>
          <w:sz w:val="32"/>
          <w:szCs w:val="32"/>
        </w:rPr>
        <w:t>坚持以习近平新时代中国特色社会主义思想</w:t>
      </w:r>
      <w:r>
        <w:rPr>
          <w:rFonts w:hint="eastAsia" w:ascii="Times New Roman" w:hAnsi="Times New Roman" w:eastAsia="方正仿宋_GBK" w:cs="Times New Roman"/>
          <w:sz w:val="32"/>
          <w:szCs w:val="32"/>
          <w:lang w:eastAsia="zh-CN"/>
        </w:rPr>
        <w:t>尤其</w:t>
      </w:r>
      <w:r>
        <w:rPr>
          <w:rFonts w:ascii="Times New Roman" w:hAnsi="Times New Roman" w:eastAsia="方正仿宋_GBK" w:cs="Times New Roman"/>
          <w:sz w:val="32"/>
          <w:szCs w:val="32"/>
        </w:rPr>
        <w:t>是习近平法治思想为指导，深入贯彻落实十九届五中全会精神，全面履行法律监督职责，以检察工作高质量发展，服务保障“十四五”时期全</w:t>
      </w:r>
      <w:r>
        <w:rPr>
          <w:rFonts w:hint="eastAsia" w:ascii="Times New Roman" w:hAnsi="Times New Roman" w:eastAsia="方正仿宋_GBK" w:cs="Times New Roman"/>
          <w:sz w:val="32"/>
          <w:szCs w:val="32"/>
          <w:lang w:eastAsia="zh-CN"/>
        </w:rPr>
        <w:t>区</w:t>
      </w:r>
      <w:r>
        <w:rPr>
          <w:rFonts w:ascii="Times New Roman" w:hAnsi="Times New Roman" w:eastAsia="方正仿宋_GBK" w:cs="Times New Roman"/>
          <w:sz w:val="32"/>
          <w:szCs w:val="32"/>
        </w:rPr>
        <w:t>经济社会发展。</w:t>
      </w:r>
      <w:r>
        <w:rPr>
          <w:rFonts w:hint="eastAsia" w:ascii="Times New Roman" w:hAnsi="Times New Roman" w:eastAsia="方正仿宋_GBK" w:cs="Times New Roman"/>
          <w:sz w:val="32"/>
          <w:szCs w:val="32"/>
          <w:lang w:eastAsia="zh-CN"/>
        </w:rPr>
        <w:t>高质量</w:t>
      </w:r>
      <w:r>
        <w:rPr>
          <w:rFonts w:ascii="Times New Roman" w:hAnsi="Times New Roman" w:eastAsia="方正仿宋_GBK" w:cs="Times New Roman"/>
          <w:sz w:val="32"/>
          <w:szCs w:val="32"/>
        </w:rPr>
        <w:t>推进教育整顿工作，打造高素质过硬检察队伍。</w:t>
      </w:r>
      <w:r>
        <w:rPr>
          <w:rFonts w:hint="eastAsia" w:ascii="Times New Roman" w:hAnsi="Times New Roman" w:eastAsia="方正仿宋_GBK" w:cs="Times New Roman"/>
          <w:sz w:val="32"/>
          <w:szCs w:val="32"/>
          <w:lang w:eastAsia="zh-CN"/>
        </w:rPr>
        <w:t>在</w:t>
      </w:r>
      <w:r>
        <w:rPr>
          <w:rFonts w:hint="eastAsia" w:ascii="方正仿宋_GBK" w:eastAsia="方正仿宋_GBK"/>
          <w:sz w:val="32"/>
          <w:szCs w:val="32"/>
        </w:rPr>
        <w:t>保障人权、维护司法公正，</w:t>
      </w:r>
      <w:r>
        <w:rPr>
          <w:rFonts w:hint="eastAsia" w:ascii="方正仿宋_GBK" w:eastAsia="方正仿宋_GBK"/>
          <w:sz w:val="32"/>
          <w:szCs w:val="32"/>
          <w:lang w:eastAsia="zh-CN"/>
        </w:rPr>
        <w:t>加强法律监督工作，促进法治社会的建设。</w:t>
      </w:r>
      <w:r>
        <w:rPr>
          <w:rFonts w:hint="eastAsia" w:ascii="方正仿宋_GBK" w:eastAsia="方正仿宋_GBK"/>
          <w:sz w:val="32"/>
          <w:szCs w:val="32"/>
        </w:rPr>
        <w:t>有效实施民事案件审判监督，维护司法公正和司法权威，保障国家法律的统一正确实施。保障刑罚执行和监管活动的依法有序进行。加强各项检察辅助职能，为检察业务提供有力保障。构建依法有序信访秩序，及时依法解决群众诉求。加强和改进举报工作，保护申诉人合法权益，保护被赔偿人和被救助人合法权益。提高执法水平和办案质量、提升检察机关法律监督能力</w:t>
      </w:r>
      <w:r>
        <w:rPr>
          <w:rFonts w:hint="eastAsia" w:ascii="方正仿宋_GBK" w:eastAsia="方正仿宋_GBK"/>
          <w:sz w:val="32"/>
          <w:szCs w:val="32"/>
          <w:lang w:eastAsia="zh-CN"/>
        </w:rPr>
        <w:t>。</w:t>
      </w:r>
    </w:p>
    <w:p>
      <w:pPr>
        <w:spacing w:line="600" w:lineRule="exact"/>
        <w:ind w:firstLine="640" w:firstLineChars="200"/>
        <w:jc w:val="left"/>
        <w:outlineLvl w:val="1"/>
        <w:rPr>
          <w:rFonts w:ascii="黑体" w:hAnsi="黑体" w:eastAsia="黑体"/>
          <w:sz w:val="32"/>
          <w:szCs w:val="32"/>
        </w:rPr>
      </w:pPr>
      <w:r>
        <w:rPr>
          <w:rFonts w:hint="eastAsia" w:ascii="黑体" w:hAnsi="黑体" w:eastAsia="黑体"/>
          <w:sz w:val="32"/>
          <w:szCs w:val="32"/>
        </w:rPr>
        <w:t>（二）分项绩效目标</w:t>
      </w:r>
      <w:r>
        <w:rPr>
          <w:rFonts w:hint="eastAsia"/>
        </w:rPr>
        <w:fldChar w:fldCharType="begin"/>
      </w:r>
      <w:r>
        <w:rPr>
          <w:rFonts w:hint="eastAsia" w:ascii="黑体" w:hAnsi="黑体" w:eastAsia="黑体"/>
          <w:sz w:val="32"/>
          <w:szCs w:val="32"/>
        </w:rPr>
        <w:instrText xml:space="preserve"> TC </w:instrText>
      </w:r>
      <w:bookmarkStart w:id="2" w:name="_Toc29547415"/>
      <w:r>
        <w:rPr>
          <w:rFonts w:hint="eastAsia" w:ascii="黑体" w:hAnsi="黑体" w:eastAsia="黑体"/>
          <w:sz w:val="32"/>
          <w:szCs w:val="32"/>
        </w:rPr>
        <w:instrText xml:space="preserve">分项绩效目标</w:instrText>
      </w:r>
      <w:bookmarkEnd w:id="2"/>
      <w:r>
        <w:rPr>
          <w:rFonts w:hint="eastAsia" w:ascii="黑体" w:hAnsi="黑体" w:eastAsia="黑体"/>
          <w:sz w:val="32"/>
          <w:szCs w:val="32"/>
        </w:rPr>
        <w:instrText xml:space="preserve"> \f A \l 1 </w:instrText>
      </w:r>
      <w:r>
        <w:rPr>
          <w:rFonts w:hint="eastAsia" w:ascii="黑体" w:hAnsi="黑体" w:eastAsia="黑体"/>
          <w:sz w:val="32"/>
          <w:szCs w:val="32"/>
        </w:rPr>
        <w:fldChar w:fldCharType="end"/>
      </w:r>
    </w:p>
    <w:p>
      <w:pPr>
        <w:autoSpaceDE w:val="0"/>
        <w:autoSpaceDN w:val="0"/>
        <w:adjustRightInd w:val="0"/>
        <w:ind w:left="198" w:firstLine="640" w:firstLineChars="200"/>
        <w:jc w:val="left"/>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深入贯彻习近平新时代中国特色社会主义思想，深入贯彻党的路线方针和决策部署，坚持党对检察工作的绝对领导，坚决维护习近平总书记的核心地位，坚决维护党中央权威和集中统一领导。</w:t>
      </w:r>
    </w:p>
    <w:p>
      <w:pPr>
        <w:autoSpaceDE w:val="0"/>
        <w:autoSpaceDN w:val="0"/>
        <w:adjustRightInd w:val="0"/>
        <w:ind w:left="198" w:firstLine="640" w:firstLineChars="200"/>
        <w:jc w:val="left"/>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对区人民代表大会和区人民代表大会常务委员会负责并报告工作，接受区人大代表大会及其常务委员会的监督。</w:t>
      </w:r>
    </w:p>
    <w:p>
      <w:pPr>
        <w:autoSpaceDE w:val="0"/>
        <w:autoSpaceDN w:val="0"/>
        <w:adjustRightInd w:val="0"/>
        <w:ind w:left="198" w:firstLine="640" w:firstLineChars="200"/>
        <w:jc w:val="left"/>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对于叛国案、分裂国家案以及严重破坏国家的政策、法律、政令统一实施的重大犯罪案件，行使检察权。</w:t>
      </w:r>
    </w:p>
    <w:p>
      <w:pPr>
        <w:autoSpaceDE w:val="0"/>
        <w:autoSpaceDN w:val="0"/>
        <w:adjustRightInd w:val="0"/>
        <w:ind w:left="198" w:firstLine="640" w:firstLineChars="200"/>
        <w:jc w:val="left"/>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对于公安机关、国家安全机关等侦查机关侦查的案件进行审查，决定是否逮捕，起诉或者不起诉。并对侦查机关的侦查活动是否合法实行监督。</w:t>
      </w:r>
    </w:p>
    <w:p>
      <w:pPr>
        <w:autoSpaceDE w:val="0"/>
        <w:autoSpaceDN w:val="0"/>
        <w:adjustRightInd w:val="0"/>
        <w:ind w:left="198" w:firstLine="640" w:firstLineChars="200"/>
        <w:jc w:val="left"/>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对于刑事案件提起公诉，支持公诉，对于人民法院的刑事判决、裁定是否正确和审判活动是否合法实施监督。</w:t>
      </w:r>
    </w:p>
    <w:p>
      <w:pPr>
        <w:autoSpaceDE w:val="0"/>
        <w:autoSpaceDN w:val="0"/>
        <w:adjustRightInd w:val="0"/>
        <w:ind w:left="198" w:firstLine="640" w:firstLineChars="200"/>
        <w:jc w:val="left"/>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对于看守所等执行机关执行刑罚的活动是否合法实行监督。</w:t>
      </w:r>
    </w:p>
    <w:p>
      <w:pPr>
        <w:autoSpaceDE w:val="0"/>
        <w:autoSpaceDN w:val="0"/>
        <w:adjustRightInd w:val="0"/>
        <w:ind w:left="198" w:firstLine="640" w:firstLineChars="200"/>
        <w:jc w:val="left"/>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对于人民法院的民事审判活动和行政诉讼活动实行法律监督，对人民法院已经发生效力的判决、裁定，发现违反法律、法规规定的，依法提出抗诉。</w:t>
      </w:r>
    </w:p>
    <w:p>
      <w:pPr>
        <w:autoSpaceDE w:val="0"/>
        <w:autoSpaceDN w:val="0"/>
        <w:adjustRightInd w:val="0"/>
        <w:ind w:left="198" w:firstLine="640" w:firstLineChars="200"/>
        <w:jc w:val="left"/>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承办的提起公益诉讼工作，开展提起公益诉讼工作。</w:t>
      </w:r>
    </w:p>
    <w:p>
      <w:pPr>
        <w:autoSpaceDE w:val="0"/>
        <w:autoSpaceDN w:val="0"/>
        <w:adjustRightInd w:val="0"/>
        <w:ind w:left="198" w:firstLine="640" w:firstLineChars="200"/>
        <w:jc w:val="left"/>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受理公民的控告、申诉、举报等工作。</w:t>
      </w:r>
    </w:p>
    <w:p>
      <w:pPr>
        <w:autoSpaceDE w:val="0"/>
        <w:autoSpaceDN w:val="0"/>
        <w:adjustRightInd w:val="0"/>
        <w:ind w:left="198" w:firstLine="640" w:firstLineChars="200"/>
        <w:jc w:val="left"/>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负责抓好本院干警的思想政治工作和队伍建设，依法管理检察官队伍。</w:t>
      </w:r>
    </w:p>
    <w:p>
      <w:pPr>
        <w:autoSpaceDE w:val="0"/>
        <w:autoSpaceDN w:val="0"/>
        <w:adjustRightInd w:val="0"/>
        <w:ind w:left="198" w:firstLine="640" w:firstLineChars="200"/>
        <w:jc w:val="left"/>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承办上级检察院交办以及其他应由宣化区人民检察院承办的事项。</w:t>
      </w:r>
    </w:p>
    <w:p>
      <w:pPr>
        <w:autoSpaceDE w:val="0"/>
        <w:autoSpaceDN w:val="0"/>
        <w:adjustRightInd w:val="0"/>
        <w:ind w:left="198" w:firstLine="640" w:firstLineChars="200"/>
        <w:jc w:val="left"/>
        <w:rPr>
          <w:rFonts w:hint="eastAsia" w:ascii="Times New Roman" w:hAnsi="Times New Roman" w:eastAsia="方正仿宋_GBK" w:cs="Times New Roman"/>
          <w:sz w:val="32"/>
          <w:szCs w:val="32"/>
          <w:lang w:eastAsia="zh-CN"/>
        </w:rPr>
      </w:pPr>
    </w:p>
    <w:p>
      <w:pPr>
        <w:spacing w:line="600" w:lineRule="exact"/>
        <w:ind w:firstLine="640" w:firstLineChars="200"/>
        <w:jc w:val="left"/>
        <w:outlineLvl w:val="1"/>
        <w:rPr>
          <w:rFonts w:eastAsia="方正仿宋_GBK"/>
          <w:sz w:val="32"/>
          <w:szCs w:val="32"/>
        </w:rPr>
      </w:pPr>
      <w:r>
        <w:rPr>
          <w:rFonts w:hint="eastAsia" w:eastAsia="黑体"/>
          <w:sz w:val="32"/>
          <w:szCs w:val="32"/>
        </w:rPr>
        <w:t>（</w:t>
      </w:r>
      <w:r>
        <w:rPr>
          <w:rFonts w:eastAsia="黑体"/>
          <w:sz w:val="32"/>
          <w:szCs w:val="32"/>
        </w:rPr>
        <w:t>三</w:t>
      </w:r>
      <w:r>
        <w:rPr>
          <w:rFonts w:hint="eastAsia" w:eastAsia="黑体"/>
          <w:sz w:val="32"/>
          <w:szCs w:val="32"/>
        </w:rPr>
        <w:t>）</w:t>
      </w:r>
      <w:r>
        <w:rPr>
          <w:rFonts w:eastAsia="黑体"/>
          <w:sz w:val="32"/>
          <w:szCs w:val="32"/>
        </w:rPr>
        <w:t>工作保障措施</w:t>
      </w:r>
      <w:r>
        <w:fldChar w:fldCharType="begin"/>
      </w:r>
      <w:r>
        <w:rPr>
          <w:rFonts w:eastAsia="仿宋"/>
          <w:sz w:val="32"/>
          <w:szCs w:val="32"/>
        </w:rPr>
        <w:instrText xml:space="preserve"> TC </w:instrText>
      </w:r>
      <w:bookmarkStart w:id="3" w:name="_Toc29547416"/>
      <w:r>
        <w:rPr>
          <w:rFonts w:eastAsia="仿宋"/>
          <w:sz w:val="32"/>
          <w:szCs w:val="32"/>
        </w:rPr>
        <w:instrText xml:space="preserve">工作保障措施</w:instrText>
      </w:r>
      <w:bookmarkEnd w:id="3"/>
      <w:r>
        <w:rPr>
          <w:rFonts w:eastAsia="仿宋"/>
          <w:sz w:val="32"/>
          <w:szCs w:val="32"/>
        </w:rPr>
        <w:instrText xml:space="preserve"> \f A \l 1 </w:instrText>
      </w:r>
      <w:r>
        <w:rPr>
          <w:rFonts w:eastAsia="仿宋"/>
          <w:sz w:val="32"/>
          <w:szCs w:val="32"/>
        </w:rPr>
        <w:fldChar w:fldCharType="end"/>
      </w:r>
    </w:p>
    <w:p>
      <w:pPr>
        <w:autoSpaceDE w:val="0"/>
        <w:autoSpaceDN w:val="0"/>
        <w:adjustRightInd w:val="0"/>
        <w:ind w:left="198" w:firstLine="640" w:firstLineChars="200"/>
        <w:jc w:val="left"/>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加强组织领导，</w:t>
      </w:r>
      <w:r>
        <w:rPr>
          <w:rFonts w:ascii="Times New Roman" w:hAnsi="Times New Roman" w:eastAsia="方正仿宋_GBK" w:cs="Times New Roman"/>
          <w:sz w:val="32"/>
          <w:szCs w:val="32"/>
        </w:rPr>
        <w:t>高度重视预算绩效管理工作，加强对预算绩效管理的组织领导，切实转变思想观念，牢固树立预算意识，理顺内部工作机制，精心组织，扎实推进，及时研究预算执行过程中出现的问题，督促指导有关政策措施的落实，确保绩效目标顺利实现。</w:t>
      </w:r>
      <w:r>
        <w:rPr>
          <w:rFonts w:hint="eastAsia" w:ascii="Times New Roman" w:hAnsi="Times New Roman" w:eastAsia="方正仿宋_GBK" w:cs="Times New Roman"/>
          <w:sz w:val="32"/>
          <w:szCs w:val="32"/>
          <w:lang w:eastAsia="zh-CN"/>
        </w:rPr>
        <w:t>作为法律监督机关,在管辖区域内依法肚里行使检察权。通过申请部门经费，保证机关正常运转，保障各项检察业务工作有序开展。深入学习贯彻习近平新时代中国特色社会主义思想，完善联系群众、服务群众法律讲堂进校园等机制；公开办案程序，以公开促规范，以规范赢公信，接受当事人及社会各界监督，办实案；检务信息公开12309推出加快了阳光检务的推进；坚持业务立检，开展多种形式的教育培训，提高干警队伍依法履职及专业技能水平；推进规范和标准体系建设，健全监督制约机制，明确执法操作规程，办案工作精细化，增强透明度和公信力。科技装备适度超前，保障办案办公信息化建设。</w:t>
      </w:r>
    </w:p>
    <w:p>
      <w:pPr>
        <w:autoSpaceDE w:val="0"/>
        <w:autoSpaceDN w:val="0"/>
        <w:adjustRightInd w:val="0"/>
        <w:ind w:left="198" w:firstLine="640" w:firstLineChars="200"/>
        <w:jc w:val="left"/>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加强各项检察辅助职能，为检察业务提供有力保障。构建依法有序信访秩序，及时依法解决群众诉求。加强和改进举报工作，保护申诉人合法权益，保护被赔偿人和被救助人合法权益。提高执法水平和办案质量、提升检察机关法律监督能力我院为深入贯彻落实中共中央、国务院《关于全面实施预算绩效管理意见》、市委、市政府《关于印发&lt;张家口市全面实施预算绩效管理推进方案的通知&gt;》的要求，院领导高度重视，加强预算管理，严格执行预算，统筹安排，节约使用各项资金；完善内部财务管理制度和内控制度对我院财务活动进行控制和监督；掌握进度保证用款根据年度预算安排和项目实施进度认真编制用款计划及时提出支付申请。</w:t>
      </w:r>
    </w:p>
    <w:p>
      <w:pPr>
        <w:autoSpaceDE w:val="0"/>
        <w:autoSpaceDN w:val="0"/>
        <w:adjustRightInd w:val="0"/>
        <w:ind w:left="198" w:firstLine="640" w:firstLineChars="200"/>
        <w:jc w:val="left"/>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通过实施全方位监控，预算执行情况及绩效目标指标实现程度，进一步规范和加强我院预算绩效运行监控管理，完善预算绩效全过程管理机制，提高财政资金使用绩效。对偏离绩效目标的情况及时采取纠偏措施，确保绩效目标按期实现，逐步实现同预算执行管理的有机结合，不断提高预算执行的均衡性、科学性水平。</w:t>
      </w:r>
    </w:p>
    <w:p>
      <w:pPr>
        <w:autoSpaceDE w:val="0"/>
        <w:autoSpaceDN w:val="0"/>
        <w:adjustRightInd w:val="0"/>
        <w:ind w:left="198" w:firstLine="640" w:firstLineChars="200"/>
        <w:jc w:val="left"/>
        <w:rPr>
          <w:rFonts w:hint="eastAsia" w:ascii="Times New Roman" w:hAnsi="Times New Roman" w:eastAsia="方正仿宋_GBK" w:cs="Times New Roman"/>
          <w:sz w:val="32"/>
          <w:szCs w:val="32"/>
          <w:lang w:val="en-US" w:eastAsia="zh-CN"/>
        </w:rPr>
        <w:sectPr>
          <w:footerReference r:id="rId3" w:type="default"/>
          <w:pgSz w:w="16839" w:h="11907" w:orient="landscape"/>
          <w:pgMar w:top="1304" w:right="1984" w:bottom="1304" w:left="1134" w:header="851" w:footer="992" w:gutter="0"/>
          <w:pgNumType w:start="1"/>
          <w:cols w:space="720" w:num="1"/>
          <w:docGrid w:type="lines" w:linePitch="312" w:charSpace="0"/>
        </w:sectPr>
      </w:pPr>
    </w:p>
    <w:p>
      <w:pPr>
        <w:jc w:val="center"/>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第二部分预算项目绩效目标</w:t>
      </w:r>
    </w:p>
    <w:p>
      <w:pPr>
        <w:spacing w:line="300" w:lineRule="exact"/>
        <w:ind w:firstLine="420" w:firstLineChars="200"/>
        <w:jc w:val="left"/>
      </w:pPr>
    </w:p>
    <w:p>
      <w:pPr>
        <w:jc w:val="left"/>
        <w:outlineLvl w:val="3"/>
        <w:rPr>
          <w:rFonts w:ascii="Times New Roman" w:hAnsi="宋体"/>
          <w:b/>
          <w:sz w:val="28"/>
        </w:rPr>
      </w:pPr>
      <w:bookmarkStart w:id="4" w:name="_Toc68770328"/>
      <w:r>
        <w:rPr>
          <w:rFonts w:hint="eastAsia" w:ascii="方正仿宋_GBK" w:eastAsia="方正仿宋_GBK"/>
          <w:b/>
          <w:sz w:val="28"/>
        </w:rPr>
        <w:t>1.聘用书记员工资绩效目标表</w:t>
      </w:r>
      <w:bookmarkEnd w:id="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1、聘用书记员工资绩效目标表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26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96"/>
        <w:gridCol w:w="1134"/>
        <w:gridCol w:w="1276"/>
        <w:gridCol w:w="1587"/>
        <w:gridCol w:w="1304"/>
        <w:gridCol w:w="1276"/>
        <w:gridCol w:w="29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673"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151001</w:t>
            </w:r>
            <w:r>
              <w:rPr>
                <w:rFonts w:hint="eastAsia" w:ascii="方正书宋_GBK" w:eastAsia="方正书宋_GBK"/>
                <w:b/>
              </w:rPr>
              <w:t>张家口市宣化区人民检察院本级</w:t>
            </w:r>
          </w:p>
        </w:tc>
        <w:tc>
          <w:tcPr>
            <w:tcW w:w="2949"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96"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1307052114GDUGKXU8OSS</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529" w:type="dxa"/>
            <w:gridSpan w:val="3"/>
            <w:noWrap w:val="0"/>
            <w:vAlign w:val="center"/>
          </w:tcPr>
          <w:p>
            <w:pPr>
              <w:spacing w:line="300" w:lineRule="exact"/>
              <w:jc w:val="left"/>
              <w:rPr>
                <w:rFonts w:ascii="方正书宋_GBK" w:eastAsia="方正书宋_GBK"/>
              </w:rPr>
            </w:pPr>
            <w:r>
              <w:rPr>
                <w:rFonts w:hint="eastAsia" w:ascii="方正书宋_GBK" w:eastAsia="方正书宋_GBK"/>
              </w:rPr>
              <w:t>聘用书记员工资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9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277.00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277.00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949"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96" w:type="dxa"/>
            <w:vMerge w:val="continue"/>
            <w:noWrap w:val="0"/>
            <w:vAlign w:val="center"/>
          </w:tcPr>
          <w:p>
            <w:pPr>
              <w:spacing w:line="300" w:lineRule="exact"/>
              <w:jc w:val="left"/>
              <w:outlineLvl w:val="3"/>
            </w:pPr>
          </w:p>
        </w:tc>
        <w:tc>
          <w:tcPr>
            <w:tcW w:w="9526" w:type="dxa"/>
            <w:gridSpan w:val="6"/>
            <w:noWrap w:val="0"/>
            <w:vAlign w:val="center"/>
          </w:tcPr>
          <w:p>
            <w:pPr>
              <w:spacing w:line="300" w:lineRule="exact"/>
              <w:jc w:val="left"/>
              <w:rPr>
                <w:rFonts w:ascii="方正书宋_GBK" w:eastAsia="方正书宋_GBK"/>
              </w:rPr>
            </w:pPr>
            <w:r>
              <w:rPr>
                <w:rFonts w:hint="eastAsia" w:ascii="方正书宋_GBK" w:eastAsia="方正书宋_GBK"/>
              </w:rPr>
              <w:t>用于支付书记员全年的工资、社会保障缴费、住房公积金等工资支出。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9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225"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96"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4225"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96"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9526"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保障书记员工资正常发放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保障书记员社会保险及公积金按时缴纳</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书记员按时上班在岗辅助检察官办案</w:t>
            </w:r>
          </w:p>
        </w:tc>
      </w:tr>
    </w:tbl>
    <w:p>
      <w:pPr>
        <w:spacing w:line="14" w:lineRule="exact"/>
        <w:jc w:val="center"/>
        <w:rPr>
          <w:rFonts w:ascii="Times New Roman" w:hAnsi="宋体"/>
        </w:rPr>
      </w:pPr>
      <w:r>
        <w:rPr>
          <w:rFonts w:ascii="方正书宋_GBK" w:eastAsia="方正书宋_GBK"/>
        </w:rPr>
        <w:t xml:space="preserve"> </w:t>
      </w:r>
    </w:p>
    <w:tbl>
      <w:tblPr>
        <w:tblStyle w:val="7"/>
        <w:tblW w:w="1258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18"/>
        <w:gridCol w:w="1134"/>
        <w:gridCol w:w="1276"/>
        <w:gridCol w:w="2891"/>
        <w:gridCol w:w="1276"/>
        <w:gridCol w:w="35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18"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3592"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18"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服务人数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服务人数</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34</w:t>
            </w:r>
            <w:r>
              <w:rPr>
                <w:rFonts w:hint="eastAsia" w:ascii="方正书宋_GBK" w:eastAsia="方正书宋_GBK"/>
              </w:rPr>
              <w:t>人</w:t>
            </w:r>
          </w:p>
        </w:tc>
        <w:tc>
          <w:tcPr>
            <w:tcW w:w="3592" w:type="dxa"/>
            <w:noWrap w:val="0"/>
            <w:vAlign w:val="center"/>
          </w:tcPr>
          <w:p>
            <w:pPr>
              <w:spacing w:line="300" w:lineRule="exact"/>
              <w:jc w:val="left"/>
              <w:rPr>
                <w:rFonts w:ascii="方正书宋_GBK" w:eastAsia="方正书宋_GBK"/>
              </w:rPr>
            </w:pPr>
            <w:r>
              <w:rPr>
                <w:rFonts w:hint="eastAsia" w:ascii="方正书宋_GBK" w:eastAsia="方正书宋_GBK"/>
              </w:rPr>
              <w:t>纪检联字</w:t>
            </w:r>
            <w:r>
              <w:rPr>
                <w:rFonts w:ascii="方正书宋_GBK" w:eastAsia="方正书宋_GBK"/>
              </w:rPr>
              <w:t>{2019}11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18"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资金到位率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资金按需求拨付到位</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3592" w:type="dxa"/>
            <w:noWrap w:val="0"/>
            <w:vAlign w:val="center"/>
          </w:tcPr>
          <w:p>
            <w:pPr>
              <w:spacing w:line="300" w:lineRule="exact"/>
              <w:jc w:val="left"/>
              <w:rPr>
                <w:rFonts w:hint="eastAsia" w:ascii="方正书宋_GBK" w:eastAsia="方正书宋_GBK"/>
              </w:rPr>
            </w:pPr>
            <w:r>
              <w:rPr>
                <w:rFonts w:hint="eastAsia" w:ascii="方正书宋_GBK" w:eastAsia="方正书宋_GBK"/>
              </w:rPr>
              <w:t>纪检联字</w:t>
            </w:r>
            <w:r>
              <w:rPr>
                <w:rFonts w:ascii="方正书宋_GBK" w:eastAsia="方正书宋_GBK"/>
              </w:rPr>
              <w:t>{2019}11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18"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书记员经费专款专用</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书记员经费专款专用率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3592" w:type="dxa"/>
            <w:noWrap w:val="0"/>
            <w:vAlign w:val="center"/>
          </w:tcPr>
          <w:p>
            <w:pPr>
              <w:spacing w:line="300" w:lineRule="exact"/>
              <w:jc w:val="left"/>
              <w:rPr>
                <w:rFonts w:hint="eastAsia" w:ascii="方正书宋_GBK" w:eastAsia="方正书宋_GBK"/>
              </w:rPr>
            </w:pPr>
            <w:r>
              <w:rPr>
                <w:rFonts w:hint="eastAsia" w:ascii="方正书宋_GBK" w:eastAsia="方正书宋_GBK"/>
              </w:rPr>
              <w:t>纪检联字</w:t>
            </w:r>
            <w:r>
              <w:rPr>
                <w:rFonts w:ascii="方正书宋_GBK" w:eastAsia="方正书宋_GBK"/>
              </w:rPr>
              <w:t>{2019}11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18"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支付及时率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按月发放</w:t>
            </w: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个月</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3592" w:type="dxa"/>
            <w:noWrap w:val="0"/>
            <w:vAlign w:val="center"/>
          </w:tcPr>
          <w:p>
            <w:pPr>
              <w:spacing w:line="300" w:lineRule="exact"/>
              <w:jc w:val="left"/>
              <w:rPr>
                <w:rFonts w:hint="eastAsia" w:ascii="方正书宋_GBK" w:eastAsia="方正书宋_GBK"/>
              </w:rPr>
            </w:pPr>
            <w:r>
              <w:rPr>
                <w:rFonts w:hint="eastAsia" w:ascii="方正书宋_GBK" w:eastAsia="方正书宋_GBK"/>
              </w:rPr>
              <w:t>纪检联字</w:t>
            </w:r>
            <w:r>
              <w:rPr>
                <w:rFonts w:ascii="方正书宋_GBK" w:eastAsia="方正书宋_GBK"/>
              </w:rPr>
              <w:t>{2019}11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18"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书记员工资</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书记员全年工资总额</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277</w:t>
            </w:r>
            <w:r>
              <w:rPr>
                <w:rFonts w:hint="eastAsia" w:ascii="方正书宋_GBK" w:eastAsia="方正书宋_GBK"/>
              </w:rPr>
              <w:t>万元</w:t>
            </w:r>
          </w:p>
        </w:tc>
        <w:tc>
          <w:tcPr>
            <w:tcW w:w="3592" w:type="dxa"/>
            <w:noWrap w:val="0"/>
            <w:vAlign w:val="center"/>
          </w:tcPr>
          <w:p>
            <w:pPr>
              <w:spacing w:line="300" w:lineRule="exact"/>
              <w:jc w:val="left"/>
              <w:rPr>
                <w:rFonts w:hint="eastAsia" w:ascii="方正书宋_GBK" w:eastAsia="方正书宋_GBK"/>
              </w:rPr>
            </w:pPr>
            <w:r>
              <w:rPr>
                <w:rFonts w:hint="eastAsia" w:ascii="方正书宋_GBK" w:eastAsia="方正书宋_GBK"/>
              </w:rPr>
              <w:t>纪检联字</w:t>
            </w:r>
            <w:r>
              <w:rPr>
                <w:rFonts w:ascii="方正书宋_GBK" w:eastAsia="方正书宋_GBK"/>
              </w:rPr>
              <w:t>{2019}11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18"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缓解人员不足保证各项任务完成</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缓解人员不足，保障全区人民群众安全完成各项任务需求</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3592" w:type="dxa"/>
            <w:noWrap w:val="0"/>
            <w:vAlign w:val="center"/>
          </w:tcPr>
          <w:p>
            <w:pPr>
              <w:spacing w:line="300" w:lineRule="exact"/>
              <w:jc w:val="left"/>
              <w:rPr>
                <w:rFonts w:hint="eastAsia" w:ascii="方正书宋_GBK" w:eastAsia="方正书宋_GBK"/>
              </w:rPr>
            </w:pPr>
            <w:r>
              <w:rPr>
                <w:rFonts w:hint="eastAsia" w:ascii="方正书宋_GBK" w:eastAsia="方正书宋_GBK"/>
              </w:rPr>
              <w:t>纪检联字</w:t>
            </w:r>
            <w:r>
              <w:rPr>
                <w:rFonts w:ascii="方正书宋_GBK" w:eastAsia="方正书宋_GBK"/>
              </w:rPr>
              <w:t>{2019}11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18"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群众满意度</w:t>
            </w:r>
          </w:p>
          <w:p>
            <w:pPr>
              <w:spacing w:line="300" w:lineRule="exact"/>
              <w:jc w:val="left"/>
              <w:rPr>
                <w:rFonts w:hint="eastAsia" w:ascii="方正书宋_GBK" w:eastAsia="方正书宋_GBK"/>
              </w:rPr>
            </w:pP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3592" w:type="dxa"/>
            <w:noWrap w:val="0"/>
            <w:vAlign w:val="center"/>
          </w:tcPr>
          <w:p>
            <w:pPr>
              <w:spacing w:line="300" w:lineRule="exact"/>
              <w:jc w:val="left"/>
              <w:rPr>
                <w:rFonts w:hint="eastAsia" w:ascii="方正书宋_GBK" w:eastAsia="方正书宋_GBK"/>
              </w:rPr>
            </w:pPr>
            <w:r>
              <w:rPr>
                <w:rFonts w:hint="eastAsia" w:ascii="方正书宋_GBK" w:eastAsia="方正书宋_GBK"/>
              </w:rPr>
              <w:t>纪检联字</w:t>
            </w:r>
            <w:r>
              <w:rPr>
                <w:rFonts w:ascii="方正书宋_GBK" w:eastAsia="方正书宋_GBK"/>
              </w:rPr>
              <w:t>{2019}11</w:t>
            </w:r>
            <w:r>
              <w:rPr>
                <w:rFonts w:hint="eastAsia" w:ascii="方正书宋_GBK" w:eastAsia="方正书宋_GBK"/>
              </w:rPr>
              <w:t>号</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jc w:val="left"/>
        <w:outlineLvl w:val="3"/>
        <w:rPr>
          <w:rFonts w:ascii="Times New Roman" w:hAnsi="宋体"/>
          <w:b/>
          <w:sz w:val="28"/>
        </w:rPr>
      </w:pPr>
      <w:bookmarkStart w:id="5" w:name="_Toc68770329"/>
      <w:r>
        <w:rPr>
          <w:rFonts w:hint="eastAsia" w:ascii="方正仿宋_GBK" w:eastAsia="方正仿宋_GBK"/>
          <w:b/>
          <w:sz w:val="28"/>
        </w:rPr>
        <w:t>2.机关运行经费绩效目标表</w:t>
      </w:r>
      <w:bookmarkEnd w:id="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2、机关运行经费绩效目标表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247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47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151001</w:t>
            </w:r>
            <w:r>
              <w:rPr>
                <w:rFonts w:hint="eastAsia" w:ascii="方正书宋_GBK" w:eastAsia="方正书宋_GBK"/>
                <w:b/>
              </w:rPr>
              <w:t>张家口市宣化区人民检察院本级</w:t>
            </w:r>
          </w:p>
        </w:tc>
        <w:tc>
          <w:tcPr>
            <w:tcW w:w="476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1307052189URTHKOMDQUI</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7341" w:type="dxa"/>
            <w:gridSpan w:val="3"/>
            <w:noWrap w:val="0"/>
            <w:vAlign w:val="center"/>
          </w:tcPr>
          <w:p>
            <w:pPr>
              <w:spacing w:line="300" w:lineRule="exact"/>
              <w:jc w:val="left"/>
              <w:rPr>
                <w:rFonts w:ascii="方正书宋_GBK" w:eastAsia="方正书宋_GBK"/>
              </w:rPr>
            </w:pPr>
            <w:r>
              <w:rPr>
                <w:rFonts w:hint="eastAsia" w:ascii="方正书宋_GBK" w:eastAsia="方正书宋_GBK"/>
              </w:rPr>
              <w:t>机关运行经费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50.00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50.00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476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11338" w:type="dxa"/>
            <w:gridSpan w:val="6"/>
            <w:noWrap w:val="0"/>
            <w:vAlign w:val="center"/>
          </w:tcPr>
          <w:p>
            <w:pPr>
              <w:spacing w:line="300" w:lineRule="exact"/>
              <w:jc w:val="left"/>
              <w:rPr>
                <w:rFonts w:ascii="方正书宋_GBK" w:eastAsia="方正书宋_GBK"/>
              </w:rPr>
            </w:pPr>
            <w:r>
              <w:rPr>
                <w:rFonts w:hint="eastAsia" w:ascii="方正书宋_GBK" w:eastAsia="方正书宋_GBK"/>
              </w:rPr>
              <w:t>保障各项检察事务管理，承担系统综合业务管理和综合事务管理工作。提高案管部门对案件流程、案件质量和案件统计信息等进行集中管理，规范执法行为，提高办案质量和效率案管赃证，负责全区检察信息管理、系统的维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603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603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33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保障单位基础维护确保正常运转单位</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加强财务监督审核，杜绝不合理开支</w:t>
            </w:r>
          </w:p>
        </w:tc>
      </w:tr>
    </w:tbl>
    <w:p>
      <w:pPr>
        <w:spacing w:line="14" w:lineRule="exact"/>
        <w:jc w:val="center"/>
        <w:rPr>
          <w:rFonts w:ascii="Times New Roman" w:hAnsi="宋体"/>
        </w:rPr>
      </w:pPr>
      <w:r>
        <w:rPr>
          <w:rFonts w:ascii="方正书宋_GBK" w:eastAsia="方正书宋_GBK"/>
        </w:rPr>
        <w:t xml:space="preserve"> </w:t>
      </w:r>
    </w:p>
    <w:tbl>
      <w:tblPr>
        <w:tblStyle w:val="7"/>
        <w:tblW w:w="124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47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4752"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年度服务部门数量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年度服务部门数量</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13</w:t>
            </w:r>
            <w:r>
              <w:rPr>
                <w:rFonts w:hint="eastAsia" w:ascii="方正书宋_GBK" w:eastAsia="方正书宋_GBK"/>
              </w:rPr>
              <w:t>个</w:t>
            </w:r>
          </w:p>
        </w:tc>
        <w:tc>
          <w:tcPr>
            <w:tcW w:w="4752" w:type="dxa"/>
            <w:noWrap w:val="0"/>
            <w:vAlign w:val="center"/>
          </w:tcPr>
          <w:p>
            <w:pPr>
              <w:spacing w:line="300" w:lineRule="exact"/>
              <w:jc w:val="left"/>
              <w:rPr>
                <w:rFonts w:ascii="方正书宋_GBK" w:eastAsia="方正书宋_GBK"/>
              </w:rPr>
            </w:pPr>
            <w:r>
              <w:rPr>
                <w:rFonts w:hint="eastAsia" w:ascii="方正书宋_GBK" w:eastAsia="方正书宋_GBK"/>
              </w:rPr>
              <w:t>宣化区</w:t>
            </w:r>
            <w:r>
              <w:rPr>
                <w:rFonts w:ascii="方正书宋_GBK" w:eastAsia="方正书宋_GBK"/>
              </w:rPr>
              <w:t>2021</w:t>
            </w:r>
            <w:r>
              <w:rPr>
                <w:rFonts w:hint="eastAsia" w:ascii="方正书宋_GBK" w:eastAsia="方正书宋_GBK"/>
              </w:rPr>
              <w:t>年财政预算</w:t>
            </w:r>
            <w:r>
              <w:rPr>
                <w:rFonts w:ascii="方正书宋_GBK" w:eastAsia="方正书宋_GBK"/>
              </w:rPr>
              <w:t>(</w:t>
            </w:r>
            <w:r>
              <w:rPr>
                <w:rFonts w:hint="eastAsia" w:ascii="方正书宋_GBK" w:eastAsia="方正书宋_GBK"/>
              </w:rPr>
              <w:t>草案</w:t>
            </w:r>
            <w:r>
              <w:rPr>
                <w:rFonts w:ascii="方正书宋_GBK" w:eastAsia="方正书宋_GBK"/>
              </w:rPr>
              <w:t>)</w:t>
            </w:r>
            <w:r>
              <w:rPr>
                <w:rFonts w:hint="eastAsia" w:ascii="方正书宋_GBK" w:eastAsia="方正书宋_GBK"/>
              </w:rP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业务工作完成率（</w:t>
            </w:r>
            <w:r>
              <w:rPr>
                <w:rFonts w:ascii="方正书宋_GBK" w:eastAsia="方正书宋_GBK"/>
              </w:rPr>
              <w:t>%</w:t>
            </w:r>
            <w:r>
              <w:rPr>
                <w:rFonts w:hint="eastAsia" w:ascii="方正书宋_GBK" w:eastAsia="方正书宋_GBK"/>
              </w:rPr>
              <w:t>）</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业务工作完成率（</w:t>
            </w:r>
            <w:r>
              <w:rPr>
                <w:rFonts w:ascii="方正书宋_GBK" w:eastAsia="方正书宋_GBK"/>
              </w:rPr>
              <w:t>%</w:t>
            </w:r>
            <w:r>
              <w:rPr>
                <w:rFonts w:hint="eastAsia" w:ascii="方正书宋_GBK" w:eastAsia="方正书宋_GBK"/>
              </w:rPr>
              <w:t>）</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4752" w:type="dxa"/>
            <w:noWrap w:val="0"/>
            <w:vAlign w:val="center"/>
          </w:tcPr>
          <w:p>
            <w:pPr>
              <w:spacing w:line="300" w:lineRule="exact"/>
              <w:jc w:val="left"/>
              <w:rPr>
                <w:rFonts w:hint="eastAsia" w:ascii="方正书宋_GBK" w:eastAsia="方正书宋_GBK"/>
              </w:rPr>
            </w:pPr>
            <w:r>
              <w:rPr>
                <w:rFonts w:hint="eastAsia" w:ascii="方正书宋_GBK" w:eastAsia="方正书宋_GBK"/>
              </w:rPr>
              <w:t>宣化区</w:t>
            </w:r>
            <w:r>
              <w:rPr>
                <w:rFonts w:ascii="方正书宋_GBK" w:eastAsia="方正书宋_GBK"/>
              </w:rPr>
              <w:t>2021</w:t>
            </w:r>
            <w:r>
              <w:rPr>
                <w:rFonts w:hint="eastAsia" w:ascii="方正书宋_GBK" w:eastAsia="方正书宋_GBK"/>
              </w:rPr>
              <w:t>年财政预算</w:t>
            </w:r>
            <w:r>
              <w:rPr>
                <w:rFonts w:ascii="方正书宋_GBK" w:eastAsia="方正书宋_GBK"/>
              </w:rPr>
              <w:t>(</w:t>
            </w:r>
            <w:r>
              <w:rPr>
                <w:rFonts w:hint="eastAsia" w:ascii="方正书宋_GBK" w:eastAsia="方正书宋_GBK"/>
              </w:rPr>
              <w:t>草案</w:t>
            </w:r>
            <w:r>
              <w:rPr>
                <w:rFonts w:ascii="方正书宋_GBK" w:eastAsia="方正书宋_GBK"/>
              </w:rPr>
              <w:t>)</w:t>
            </w:r>
            <w:r>
              <w:rPr>
                <w:rFonts w:hint="eastAsia" w:ascii="方正书宋_GBK" w:eastAsia="方正书宋_GBK"/>
              </w:rP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按时保证基层业务工作开展</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按时保证基层业务工作开展</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4752" w:type="dxa"/>
            <w:noWrap w:val="0"/>
            <w:vAlign w:val="center"/>
          </w:tcPr>
          <w:p>
            <w:pPr>
              <w:spacing w:line="300" w:lineRule="exact"/>
              <w:jc w:val="left"/>
              <w:rPr>
                <w:rFonts w:hint="eastAsia" w:ascii="方正书宋_GBK" w:eastAsia="方正书宋_GBK"/>
              </w:rPr>
            </w:pPr>
            <w:r>
              <w:rPr>
                <w:rFonts w:hint="eastAsia" w:ascii="方正书宋_GBK" w:eastAsia="方正书宋_GBK"/>
              </w:rPr>
              <w:t>宣化区</w:t>
            </w:r>
            <w:r>
              <w:rPr>
                <w:rFonts w:ascii="方正书宋_GBK" w:eastAsia="方正书宋_GBK"/>
              </w:rPr>
              <w:t>2021</w:t>
            </w:r>
            <w:r>
              <w:rPr>
                <w:rFonts w:hint="eastAsia" w:ascii="方正书宋_GBK" w:eastAsia="方正书宋_GBK"/>
              </w:rPr>
              <w:t>年财政预算</w:t>
            </w:r>
            <w:r>
              <w:rPr>
                <w:rFonts w:ascii="方正书宋_GBK" w:eastAsia="方正书宋_GBK"/>
              </w:rPr>
              <w:t>(</w:t>
            </w:r>
            <w:r>
              <w:rPr>
                <w:rFonts w:hint="eastAsia" w:ascii="方正书宋_GBK" w:eastAsia="方正书宋_GBK"/>
              </w:rPr>
              <w:t>草案</w:t>
            </w:r>
            <w:r>
              <w:rPr>
                <w:rFonts w:ascii="方正书宋_GBK" w:eastAsia="方正书宋_GBK"/>
              </w:rPr>
              <w:t>)</w:t>
            </w:r>
            <w:r>
              <w:rPr>
                <w:rFonts w:hint="eastAsia" w:ascii="方正书宋_GBK" w:eastAsia="方正书宋_GBK"/>
              </w:rP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机关运行费全额</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机关运行经费共计</w:t>
            </w:r>
            <w:r>
              <w:rPr>
                <w:rFonts w:ascii="方正书宋_GBK" w:eastAsia="方正书宋_GBK"/>
              </w:rPr>
              <w:t>50</w:t>
            </w:r>
            <w:r>
              <w:rPr>
                <w:rFonts w:hint="eastAsia" w:ascii="方正书宋_GBK" w:eastAsia="方正书宋_GBK"/>
              </w:rPr>
              <w:t>万元</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50</w:t>
            </w:r>
            <w:r>
              <w:rPr>
                <w:rFonts w:hint="eastAsia" w:ascii="方正书宋_GBK" w:eastAsia="方正书宋_GBK"/>
              </w:rPr>
              <w:t>万元</w:t>
            </w:r>
          </w:p>
        </w:tc>
        <w:tc>
          <w:tcPr>
            <w:tcW w:w="4752" w:type="dxa"/>
            <w:noWrap w:val="0"/>
            <w:vAlign w:val="center"/>
          </w:tcPr>
          <w:p>
            <w:pPr>
              <w:spacing w:line="300" w:lineRule="exact"/>
              <w:jc w:val="left"/>
              <w:rPr>
                <w:rFonts w:hint="eastAsia" w:ascii="方正书宋_GBK" w:eastAsia="方正书宋_GBK"/>
              </w:rPr>
            </w:pPr>
            <w:r>
              <w:rPr>
                <w:rFonts w:hint="eastAsia" w:ascii="方正书宋_GBK" w:eastAsia="方正书宋_GBK"/>
              </w:rPr>
              <w:t>宣化区</w:t>
            </w:r>
            <w:r>
              <w:rPr>
                <w:rFonts w:ascii="方正书宋_GBK" w:eastAsia="方正书宋_GBK"/>
              </w:rPr>
              <w:t>2021</w:t>
            </w:r>
            <w:r>
              <w:rPr>
                <w:rFonts w:hint="eastAsia" w:ascii="方正书宋_GBK" w:eastAsia="方正书宋_GBK"/>
              </w:rPr>
              <w:t>年财政预算</w:t>
            </w:r>
            <w:r>
              <w:rPr>
                <w:rFonts w:ascii="方正书宋_GBK" w:eastAsia="方正书宋_GBK"/>
              </w:rPr>
              <w:t>(</w:t>
            </w:r>
            <w:r>
              <w:rPr>
                <w:rFonts w:hint="eastAsia" w:ascii="方正书宋_GBK" w:eastAsia="方正书宋_GBK"/>
              </w:rPr>
              <w:t>草案</w:t>
            </w:r>
            <w:r>
              <w:rPr>
                <w:rFonts w:ascii="方正书宋_GBK" w:eastAsia="方正书宋_GBK"/>
              </w:rPr>
              <w:t>)</w:t>
            </w:r>
            <w:r>
              <w:rPr>
                <w:rFonts w:hint="eastAsia" w:ascii="方正书宋_GBK" w:eastAsia="方正书宋_GBK"/>
              </w:rP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案件处理效率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保障人员正常办公</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4752" w:type="dxa"/>
            <w:noWrap w:val="0"/>
            <w:vAlign w:val="center"/>
          </w:tcPr>
          <w:p>
            <w:pPr>
              <w:spacing w:line="300" w:lineRule="exact"/>
              <w:jc w:val="left"/>
              <w:rPr>
                <w:rFonts w:hint="eastAsia" w:ascii="方正书宋_GBK" w:eastAsia="方正书宋_GBK"/>
              </w:rPr>
            </w:pPr>
            <w:r>
              <w:rPr>
                <w:rFonts w:hint="eastAsia" w:ascii="方正书宋_GBK" w:eastAsia="方正书宋_GBK"/>
              </w:rPr>
              <w:t>宣化区</w:t>
            </w:r>
            <w:r>
              <w:rPr>
                <w:rFonts w:ascii="方正书宋_GBK" w:eastAsia="方正书宋_GBK"/>
              </w:rPr>
              <w:t>2021</w:t>
            </w:r>
            <w:r>
              <w:rPr>
                <w:rFonts w:hint="eastAsia" w:ascii="方正书宋_GBK" w:eastAsia="方正书宋_GBK"/>
              </w:rPr>
              <w:t>年财政预算</w:t>
            </w:r>
            <w:r>
              <w:rPr>
                <w:rFonts w:ascii="方正书宋_GBK" w:eastAsia="方正书宋_GBK"/>
              </w:rPr>
              <w:t>(</w:t>
            </w:r>
            <w:r>
              <w:rPr>
                <w:rFonts w:hint="eastAsia" w:ascii="方正书宋_GBK" w:eastAsia="方正书宋_GBK"/>
              </w:rPr>
              <w:t>草案</w:t>
            </w:r>
            <w:r>
              <w:rPr>
                <w:rFonts w:ascii="方正书宋_GBK" w:eastAsia="方正书宋_GBK"/>
              </w:rPr>
              <w:t>)</w:t>
            </w:r>
            <w:r>
              <w:rPr>
                <w:rFonts w:hint="eastAsia" w:ascii="方正书宋_GBK" w:eastAsia="方正书宋_GBK"/>
              </w:rP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93</w:t>
            </w:r>
            <w:r>
              <w:rPr>
                <w:rFonts w:hint="eastAsia" w:ascii="方正书宋_GBK" w:eastAsia="方正书宋_GBK"/>
              </w:rPr>
              <w:t>百分比</w:t>
            </w:r>
          </w:p>
        </w:tc>
        <w:tc>
          <w:tcPr>
            <w:tcW w:w="4752" w:type="dxa"/>
            <w:noWrap w:val="0"/>
            <w:vAlign w:val="center"/>
          </w:tcPr>
          <w:p>
            <w:pPr>
              <w:spacing w:line="300" w:lineRule="exact"/>
              <w:jc w:val="left"/>
              <w:rPr>
                <w:rFonts w:hint="eastAsia" w:ascii="方正书宋_GBK" w:eastAsia="方正书宋_GBK"/>
              </w:rPr>
            </w:pPr>
            <w:r>
              <w:rPr>
                <w:rFonts w:hint="eastAsia" w:ascii="方正书宋_GBK" w:eastAsia="方正书宋_GBK"/>
              </w:rPr>
              <w:t>宣化区</w:t>
            </w:r>
            <w:r>
              <w:rPr>
                <w:rFonts w:ascii="方正书宋_GBK" w:eastAsia="方正书宋_GBK"/>
              </w:rPr>
              <w:t>2021</w:t>
            </w:r>
            <w:r>
              <w:rPr>
                <w:rFonts w:hint="eastAsia" w:ascii="方正书宋_GBK" w:eastAsia="方正书宋_GBK"/>
              </w:rPr>
              <w:t>年财政预算</w:t>
            </w:r>
            <w:r>
              <w:rPr>
                <w:rFonts w:ascii="方正书宋_GBK" w:eastAsia="方正书宋_GBK"/>
              </w:rPr>
              <w:t>(</w:t>
            </w:r>
            <w:r>
              <w:rPr>
                <w:rFonts w:hint="eastAsia" w:ascii="方正书宋_GBK" w:eastAsia="方正书宋_GBK"/>
              </w:rPr>
              <w:t>草案</w:t>
            </w:r>
            <w:r>
              <w:rPr>
                <w:rFonts w:ascii="方正书宋_GBK" w:eastAsia="方正书宋_GBK"/>
              </w:rPr>
              <w:t>)</w:t>
            </w:r>
            <w:r>
              <w:rPr>
                <w:rFonts w:hint="eastAsia" w:ascii="方正书宋_GBK" w:eastAsia="方正书宋_GBK"/>
              </w:rPr>
              <w:t>报告</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jc w:val="left"/>
        <w:outlineLvl w:val="3"/>
        <w:rPr>
          <w:rFonts w:ascii="Times New Roman" w:hAnsi="宋体"/>
          <w:b/>
          <w:sz w:val="28"/>
        </w:rPr>
      </w:pPr>
      <w:bookmarkStart w:id="6" w:name="_Toc68770330"/>
      <w:r>
        <w:rPr>
          <w:rFonts w:hint="eastAsia" w:ascii="方正仿宋_GBK" w:eastAsia="方正仿宋_GBK"/>
          <w:b/>
          <w:sz w:val="28"/>
        </w:rPr>
        <w:t>3.张家口市财政局关于提前下达2019年省级基层公检法司转移支付资金的通知 张财指标字{2019}15号绩效目标表</w:t>
      </w:r>
      <w:bookmarkEnd w:id="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3、张家口市财政局关于提前下达2019年省级基层公检法司转移支付资金的通知 张财指标字{2019}15号绩效目标表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24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47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151001</w:t>
            </w:r>
            <w:r>
              <w:rPr>
                <w:rFonts w:hint="eastAsia" w:ascii="方正书宋_GBK" w:eastAsia="方正书宋_GBK"/>
                <w:b/>
              </w:rPr>
              <w:t>张家口市宣化区人民检察院本级</w:t>
            </w:r>
          </w:p>
        </w:tc>
        <w:tc>
          <w:tcPr>
            <w:tcW w:w="4709"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13070521TKPW8P6L4PMUZ</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7289" w:type="dxa"/>
            <w:gridSpan w:val="3"/>
            <w:noWrap w:val="0"/>
            <w:vAlign w:val="center"/>
          </w:tcPr>
          <w:p>
            <w:pPr>
              <w:spacing w:line="300" w:lineRule="exact"/>
              <w:jc w:val="left"/>
              <w:rPr>
                <w:rFonts w:ascii="方正书宋_GBK" w:eastAsia="方正书宋_GBK"/>
              </w:rPr>
            </w:pPr>
            <w:r>
              <w:rPr>
                <w:rFonts w:hint="eastAsia" w:ascii="方正书宋_GBK" w:eastAsia="方正书宋_GBK"/>
              </w:rPr>
              <w:t>张家口市财政局关于提前下达</w:t>
            </w:r>
            <w:r>
              <w:rPr>
                <w:rFonts w:ascii="方正书宋_GBK" w:eastAsia="方正书宋_GBK"/>
              </w:rPr>
              <w:t>2019</w:t>
            </w:r>
            <w:r>
              <w:rPr>
                <w:rFonts w:hint="eastAsia" w:ascii="方正书宋_GBK" w:eastAsia="方正书宋_GBK"/>
              </w:rPr>
              <w:t>年省级基层公检法司转移支付资金的通知</w:t>
            </w:r>
            <w:r>
              <w:rPr>
                <w:rFonts w:ascii="方正书宋_GBK" w:eastAsia="方正书宋_GBK"/>
              </w:rPr>
              <w:t xml:space="preserve"> </w:t>
            </w:r>
            <w:r>
              <w:rPr>
                <w:rFonts w:hint="eastAsia" w:ascii="方正书宋_GBK" w:eastAsia="方正书宋_GBK"/>
              </w:rPr>
              <w:t>张财指标字</w:t>
            </w:r>
            <w:r>
              <w:rPr>
                <w:rFonts w:ascii="方正书宋_GBK" w:eastAsia="方正书宋_GBK"/>
              </w:rPr>
              <w:t>{2019}15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136.53</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136.53</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4709"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11286" w:type="dxa"/>
            <w:gridSpan w:val="6"/>
            <w:noWrap w:val="0"/>
            <w:vAlign w:val="center"/>
          </w:tcPr>
          <w:p>
            <w:pPr>
              <w:spacing w:line="300" w:lineRule="exact"/>
              <w:jc w:val="left"/>
              <w:rPr>
                <w:rFonts w:ascii="方正书宋_GBK" w:eastAsia="方正书宋_GBK"/>
              </w:rPr>
            </w:pPr>
            <w:r>
              <w:rPr>
                <w:rFonts w:hint="eastAsia" w:ascii="方正书宋_GBK" w:eastAsia="方正书宋_GBK"/>
              </w:rPr>
              <w:t>为保障人权维护司法公正</w:t>
            </w:r>
            <w:r>
              <w:rPr>
                <w:rFonts w:ascii="方正书宋_GBK" w:eastAsia="方正书宋_GBK"/>
              </w:rPr>
              <w:t>,</w:t>
            </w:r>
            <w:r>
              <w:rPr>
                <w:rFonts w:hint="eastAsia" w:ascii="方正书宋_GBK" w:eastAsia="方正书宋_GBK"/>
              </w:rPr>
              <w:t>有效提高办案效率</w:t>
            </w:r>
            <w:r>
              <w:rPr>
                <w:rFonts w:ascii="方正书宋_GBK" w:eastAsia="方正书宋_GBK"/>
              </w:rPr>
              <w:t>,</w:t>
            </w:r>
            <w:r>
              <w:rPr>
                <w:rFonts w:hint="eastAsia" w:ascii="方正书宋_GBK" w:eastAsia="方正书宋_GBK"/>
              </w:rPr>
              <w:t>用于办案所需的各项支出</w:t>
            </w:r>
            <w:r>
              <w:rPr>
                <w:rFonts w:ascii="方正书宋_GBK" w:eastAsia="方正书宋_GBK"/>
              </w:rPr>
              <w:t>,</w:t>
            </w:r>
            <w:r>
              <w:rPr>
                <w:rFonts w:hint="eastAsia" w:ascii="方正书宋_GBK" w:eastAsia="方正书宋_GBK"/>
              </w:rPr>
              <w:t>推进各项检察工作正常开展</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5985"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5985" w:type="dxa"/>
            <w:gridSpan w:val="2"/>
            <w:tcBorders>
              <w:bottom w:val="single" w:color="000000" w:sz="6" w:space="0"/>
            </w:tcBorders>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286"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为检察工作顺利开展</w:t>
            </w:r>
            <w:r>
              <w:rPr>
                <w:rFonts w:ascii="方正书宋_GBK" w:eastAsia="方正书宋_GBK"/>
              </w:rPr>
              <w:t>,</w:t>
            </w:r>
            <w:r>
              <w:rPr>
                <w:rFonts w:hint="eastAsia" w:ascii="方正书宋_GBK" w:eastAsia="方正书宋_GBK"/>
              </w:rPr>
              <w:t>提供保障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按资金支出计划支出资金</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保障专项政法资金专款专用</w:t>
            </w:r>
          </w:p>
        </w:tc>
      </w:tr>
    </w:tbl>
    <w:p>
      <w:pPr>
        <w:spacing w:line="14" w:lineRule="exact"/>
        <w:jc w:val="center"/>
        <w:rPr>
          <w:rFonts w:ascii="Times New Roman" w:hAnsi="宋体"/>
        </w:rPr>
      </w:pPr>
      <w:r>
        <w:rPr>
          <w:rFonts w:ascii="方正书宋_GBK" w:eastAsia="方正书宋_GBK"/>
        </w:rPr>
        <w:t xml:space="preserve"> </w:t>
      </w:r>
    </w:p>
    <w:tbl>
      <w:tblPr>
        <w:tblStyle w:val="7"/>
        <w:tblW w:w="124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46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469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年度服务部门数量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年度服务部门数量</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13</w:t>
            </w:r>
            <w:r>
              <w:rPr>
                <w:rFonts w:hint="eastAsia" w:ascii="方正书宋_GBK" w:eastAsia="方正书宋_GBK"/>
              </w:rPr>
              <w:t>个</w:t>
            </w:r>
          </w:p>
        </w:tc>
        <w:tc>
          <w:tcPr>
            <w:tcW w:w="4691" w:type="dxa"/>
            <w:noWrap w:val="0"/>
            <w:vAlign w:val="center"/>
          </w:tcPr>
          <w:p>
            <w:pPr>
              <w:spacing w:line="300" w:lineRule="exact"/>
              <w:jc w:val="left"/>
              <w:rPr>
                <w:rFonts w:ascii="方正书宋_GBK" w:eastAsia="方正书宋_GBK"/>
              </w:rPr>
            </w:pPr>
            <w:r>
              <w:rPr>
                <w:rFonts w:hint="eastAsia" w:ascii="方正书宋_GBK" w:eastAsia="方正书宋_GBK"/>
              </w:rPr>
              <w:t>张财指标字</w:t>
            </w:r>
            <w:r>
              <w:rPr>
                <w:rFonts w:ascii="方正书宋_GBK" w:eastAsia="方正书宋_GBK"/>
              </w:rPr>
              <w:t>{2019}15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专款专用率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经费财政拨款专款专用情况</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4691" w:type="dxa"/>
            <w:noWrap w:val="0"/>
            <w:vAlign w:val="center"/>
          </w:tcPr>
          <w:p>
            <w:pPr>
              <w:spacing w:line="300" w:lineRule="exact"/>
              <w:jc w:val="left"/>
              <w:rPr>
                <w:rFonts w:hint="eastAsia" w:ascii="方正书宋_GBK" w:eastAsia="方正书宋_GBK"/>
              </w:rPr>
            </w:pPr>
            <w:r>
              <w:rPr>
                <w:rFonts w:hint="eastAsia" w:ascii="方正书宋_GBK" w:eastAsia="方正书宋_GBK"/>
              </w:rPr>
              <w:t>张财指标字</w:t>
            </w:r>
            <w:r>
              <w:rPr>
                <w:rFonts w:ascii="方正书宋_GBK" w:eastAsia="方正书宋_GBK"/>
              </w:rPr>
              <w:t>{2019}15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支付及时率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支付及时率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4691" w:type="dxa"/>
            <w:noWrap w:val="0"/>
            <w:vAlign w:val="center"/>
          </w:tcPr>
          <w:p>
            <w:pPr>
              <w:spacing w:line="300" w:lineRule="exact"/>
              <w:jc w:val="left"/>
              <w:rPr>
                <w:rFonts w:hint="eastAsia" w:ascii="方正书宋_GBK" w:eastAsia="方正书宋_GBK"/>
              </w:rPr>
            </w:pPr>
            <w:r>
              <w:rPr>
                <w:rFonts w:hint="eastAsia" w:ascii="方正书宋_GBK" w:eastAsia="方正书宋_GBK"/>
              </w:rPr>
              <w:t>张财指标字</w:t>
            </w:r>
            <w:r>
              <w:rPr>
                <w:rFonts w:ascii="方正书宋_GBK" w:eastAsia="方正书宋_GBK"/>
              </w:rPr>
              <w:t>{2019}15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项目控制不超过项目总数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项目控制不超过项目总金额</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136.53</w:t>
            </w:r>
            <w:r>
              <w:rPr>
                <w:rFonts w:hint="eastAsia" w:ascii="方正书宋_GBK" w:eastAsia="方正书宋_GBK"/>
              </w:rPr>
              <w:t>万元</w:t>
            </w:r>
          </w:p>
        </w:tc>
        <w:tc>
          <w:tcPr>
            <w:tcW w:w="4691" w:type="dxa"/>
            <w:noWrap w:val="0"/>
            <w:vAlign w:val="center"/>
          </w:tcPr>
          <w:p>
            <w:pPr>
              <w:spacing w:line="300" w:lineRule="exact"/>
              <w:jc w:val="left"/>
              <w:rPr>
                <w:rFonts w:hint="eastAsia" w:ascii="方正书宋_GBK" w:eastAsia="方正书宋_GBK"/>
              </w:rPr>
            </w:pPr>
            <w:r>
              <w:rPr>
                <w:rFonts w:hint="eastAsia" w:ascii="方正书宋_GBK" w:eastAsia="方正书宋_GBK"/>
              </w:rPr>
              <w:t>张财指标字</w:t>
            </w:r>
            <w:r>
              <w:rPr>
                <w:rFonts w:ascii="方正书宋_GBK" w:eastAsia="方正书宋_GBK"/>
              </w:rPr>
              <w:t>{2019}15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社会稳定水平</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通过公正的司法活动</w:t>
            </w:r>
            <w:r>
              <w:rPr>
                <w:rFonts w:ascii="方正书宋_GBK" w:eastAsia="方正书宋_GBK"/>
              </w:rPr>
              <w:t>,</w:t>
            </w:r>
            <w:r>
              <w:rPr>
                <w:rFonts w:hint="eastAsia" w:ascii="方正书宋_GBK" w:eastAsia="方正书宋_GBK"/>
              </w:rPr>
              <w:t>保障人民群众的公平正义</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4691" w:type="dxa"/>
            <w:noWrap w:val="0"/>
            <w:vAlign w:val="center"/>
          </w:tcPr>
          <w:p>
            <w:pPr>
              <w:spacing w:line="300" w:lineRule="exact"/>
              <w:jc w:val="left"/>
              <w:rPr>
                <w:rFonts w:hint="eastAsia" w:ascii="方正书宋_GBK" w:eastAsia="方正书宋_GBK"/>
              </w:rPr>
            </w:pPr>
            <w:r>
              <w:rPr>
                <w:rFonts w:hint="eastAsia" w:ascii="方正书宋_GBK" w:eastAsia="方正书宋_GBK"/>
              </w:rPr>
              <w:t>张财指标字</w:t>
            </w:r>
            <w:r>
              <w:rPr>
                <w:rFonts w:ascii="方正书宋_GBK" w:eastAsia="方正书宋_GBK"/>
              </w:rPr>
              <w:t>{2019}15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通过问卷调查，满意和较满意的对</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93</w:t>
            </w:r>
            <w:r>
              <w:rPr>
                <w:rFonts w:hint="eastAsia" w:ascii="方正书宋_GBK" w:eastAsia="方正书宋_GBK"/>
              </w:rPr>
              <w:t>百分比</w:t>
            </w:r>
          </w:p>
        </w:tc>
        <w:tc>
          <w:tcPr>
            <w:tcW w:w="4691" w:type="dxa"/>
            <w:noWrap w:val="0"/>
            <w:vAlign w:val="center"/>
          </w:tcPr>
          <w:p>
            <w:pPr>
              <w:spacing w:line="300" w:lineRule="exact"/>
              <w:jc w:val="left"/>
              <w:rPr>
                <w:rFonts w:hint="eastAsia" w:ascii="方正书宋_GBK" w:eastAsia="方正书宋_GBK"/>
              </w:rPr>
            </w:pPr>
            <w:r>
              <w:rPr>
                <w:rFonts w:hint="eastAsia" w:ascii="方正书宋_GBK" w:eastAsia="方正书宋_GBK"/>
              </w:rPr>
              <w:t>张财指标字</w:t>
            </w:r>
            <w:r>
              <w:rPr>
                <w:rFonts w:ascii="方正书宋_GBK" w:eastAsia="方正书宋_GBK"/>
              </w:rPr>
              <w:t>{2019}15</w:t>
            </w:r>
            <w:r>
              <w:rPr>
                <w:rFonts w:hint="eastAsia" w:ascii="方正书宋_GBK" w:eastAsia="方正书宋_GBK"/>
              </w:rPr>
              <w:t>号</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tbl>
      <w:tblPr>
        <w:tblStyle w:val="7"/>
        <w:tblpPr w:leftFromText="180" w:rightFromText="180" w:vertAnchor="text" w:horzAnchor="page" w:tblpX="1606" w:tblpY="99"/>
        <w:tblOverlap w:val="never"/>
        <w:tblW w:w="1289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5"/>
        <w:gridCol w:w="1134"/>
        <w:gridCol w:w="1276"/>
        <w:gridCol w:w="1587"/>
        <w:gridCol w:w="1304"/>
        <w:gridCol w:w="1276"/>
        <w:gridCol w:w="39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8952" w:type="dxa"/>
            <w:gridSpan w:val="6"/>
            <w:tcBorders>
              <w:top w:val="single" w:color="FFFFFF" w:sz="6" w:space="0"/>
              <w:left w:val="single" w:color="FFFFFF" w:sz="6" w:space="0"/>
              <w:right w:val="single" w:color="FFFFFF" w:sz="6" w:space="0"/>
            </w:tcBorders>
            <w:noWrap w:val="0"/>
            <w:vAlign w:val="center"/>
          </w:tcPr>
          <w:p>
            <w:pPr>
              <w:jc w:val="left"/>
              <w:outlineLvl w:val="3"/>
              <w:rPr>
                <w:rFonts w:ascii="Times New Roman" w:hAnsi="宋体"/>
                <w:b/>
                <w:sz w:val="28"/>
              </w:rPr>
            </w:pPr>
            <w:bookmarkStart w:id="7" w:name="_Toc68770331"/>
            <w:r>
              <w:rPr>
                <w:rFonts w:hint="eastAsia" w:ascii="方正仿宋_GBK" w:eastAsia="方正仿宋_GBK"/>
                <w:b/>
                <w:sz w:val="28"/>
                <w:lang w:val="en-US" w:eastAsia="zh-CN"/>
              </w:rPr>
              <w:t>4</w:t>
            </w:r>
            <w:r>
              <w:rPr>
                <w:rFonts w:hint="eastAsia" w:ascii="方正仿宋_GBK" w:eastAsia="方正仿宋_GBK"/>
                <w:b/>
                <w:sz w:val="28"/>
              </w:rPr>
              <w:t>.</w:t>
            </w:r>
            <w:r>
              <w:rPr>
                <w:rFonts w:hint="eastAsia" w:ascii="方正仿宋_GBK" w:eastAsia="方正仿宋_GBK"/>
                <w:b/>
                <w:sz w:val="28"/>
                <w:lang w:eastAsia="zh-CN"/>
              </w:rPr>
              <w:t>工作</w:t>
            </w:r>
            <w:r>
              <w:rPr>
                <w:rFonts w:hint="eastAsia" w:ascii="方正仿宋_GBK" w:eastAsia="方正仿宋_GBK"/>
                <w:b/>
                <w:sz w:val="28"/>
              </w:rPr>
              <w:t>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2、机关运行经费绩效目标表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p>
            <w:pPr>
              <w:spacing w:line="300" w:lineRule="exact"/>
              <w:jc w:val="left"/>
              <w:rPr>
                <w:rFonts w:ascii="方正书宋_GBK" w:eastAsia="方正书宋_GBK"/>
                <w:b/>
              </w:rPr>
            </w:pPr>
            <w:r>
              <w:rPr>
                <w:rFonts w:ascii="方正书宋_GBK" w:eastAsia="方正书宋_GBK"/>
                <w:b/>
              </w:rPr>
              <w:t>151001</w:t>
            </w:r>
            <w:r>
              <w:rPr>
                <w:rFonts w:hint="eastAsia" w:ascii="方正书宋_GBK" w:eastAsia="方正书宋_GBK"/>
                <w:b/>
              </w:rPr>
              <w:t>张家口市宣化区人民检察院本级</w:t>
            </w:r>
          </w:p>
        </w:tc>
        <w:tc>
          <w:tcPr>
            <w:tcW w:w="394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75"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13070521V4YWEUBWS6KA6</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521" w:type="dxa"/>
            <w:gridSpan w:val="3"/>
            <w:noWrap w:val="0"/>
            <w:vAlign w:val="center"/>
          </w:tcPr>
          <w:p>
            <w:pPr>
              <w:spacing w:line="300" w:lineRule="exact"/>
              <w:jc w:val="left"/>
              <w:rPr>
                <w:rFonts w:ascii="方正书宋_GBK" w:eastAsia="方正书宋_GBK"/>
              </w:rPr>
            </w:pPr>
            <w:r>
              <w:rPr>
                <w:rFonts w:hint="eastAsia" w:ascii="方正书宋_GBK" w:eastAsia="方正书宋_GBK"/>
              </w:rPr>
              <w:t>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75"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442.40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442.40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394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75" w:type="dxa"/>
            <w:vMerge w:val="continue"/>
            <w:noWrap w:val="0"/>
            <w:vAlign w:val="center"/>
          </w:tcPr>
          <w:p>
            <w:pPr>
              <w:spacing w:line="300" w:lineRule="exact"/>
              <w:jc w:val="left"/>
              <w:outlineLvl w:val="3"/>
            </w:pPr>
          </w:p>
        </w:tc>
        <w:tc>
          <w:tcPr>
            <w:tcW w:w="10518" w:type="dxa"/>
            <w:gridSpan w:val="6"/>
            <w:noWrap w:val="0"/>
            <w:vAlign w:val="center"/>
          </w:tcPr>
          <w:p>
            <w:pPr>
              <w:spacing w:line="300" w:lineRule="exact"/>
              <w:jc w:val="left"/>
              <w:rPr>
                <w:rFonts w:ascii="方正书宋_GBK" w:eastAsia="方正书宋_GBK"/>
              </w:rPr>
            </w:pPr>
            <w:r>
              <w:rPr>
                <w:rFonts w:hint="eastAsia" w:ascii="方正书宋_GBK" w:eastAsia="方正书宋_GBK"/>
              </w:rPr>
              <w:t>弥补日常公用经费户不足</w:t>
            </w:r>
            <w:r>
              <w:rPr>
                <w:rFonts w:ascii="方正书宋_GBK" w:eastAsia="方正书宋_GBK"/>
              </w:rPr>
              <w:t>,</w:t>
            </w:r>
            <w:r>
              <w:rPr>
                <w:rFonts w:hint="eastAsia" w:ascii="方正书宋_GBK" w:eastAsia="方正书宋_GBK"/>
              </w:rPr>
              <w:t>保障各项工作正常开展</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75"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521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75"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521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75"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051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弥补日常公用经费不足保障保障单位日常的各项支出确保正常运转单位</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加强财务监督审核，杜绝不合理开支</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严格按照规章制度做好支出</w:t>
            </w:r>
          </w:p>
        </w:tc>
      </w:tr>
      <w:bookmarkEnd w:id="7"/>
    </w:tbl>
    <w:tbl>
      <w:tblPr>
        <w:tblStyle w:val="7"/>
        <w:tblpPr w:leftFromText="180" w:rightFromText="180" w:vertAnchor="text" w:horzAnchor="page" w:tblpX="1666" w:tblpY="83"/>
        <w:tblOverlap w:val="never"/>
        <w:tblW w:w="1286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13"/>
        <w:gridCol w:w="1090"/>
        <w:gridCol w:w="1270"/>
        <w:gridCol w:w="1662"/>
        <w:gridCol w:w="1276"/>
        <w:gridCol w:w="51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13"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090"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0"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662"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152"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13"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090"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0" w:type="dxa"/>
            <w:noWrap w:val="0"/>
            <w:vAlign w:val="center"/>
          </w:tcPr>
          <w:p>
            <w:pPr>
              <w:spacing w:line="300" w:lineRule="exact"/>
              <w:jc w:val="left"/>
              <w:rPr>
                <w:rFonts w:ascii="方正书宋_GBK" w:eastAsia="方正书宋_GBK"/>
              </w:rPr>
            </w:pPr>
            <w:r>
              <w:rPr>
                <w:rFonts w:hint="eastAsia" w:ascii="方正书宋_GBK" w:eastAsia="方正书宋_GBK"/>
              </w:rPr>
              <w:t>年度服务部门数量</w:t>
            </w:r>
          </w:p>
        </w:tc>
        <w:tc>
          <w:tcPr>
            <w:tcW w:w="1662" w:type="dxa"/>
            <w:noWrap w:val="0"/>
            <w:vAlign w:val="center"/>
          </w:tcPr>
          <w:p>
            <w:pPr>
              <w:spacing w:line="300" w:lineRule="exact"/>
              <w:jc w:val="left"/>
              <w:rPr>
                <w:rFonts w:ascii="方正书宋_GBK" w:eastAsia="方正书宋_GBK"/>
              </w:rPr>
            </w:pPr>
            <w:r>
              <w:rPr>
                <w:rFonts w:hint="eastAsia" w:ascii="方正书宋_GBK" w:eastAsia="方正书宋_GBK"/>
              </w:rPr>
              <w:t>年度服务部门数量</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13</w:t>
            </w:r>
            <w:r>
              <w:rPr>
                <w:rFonts w:hint="eastAsia" w:ascii="方正书宋_GBK" w:eastAsia="方正书宋_GBK"/>
              </w:rPr>
              <w:t>个</w:t>
            </w:r>
          </w:p>
        </w:tc>
        <w:tc>
          <w:tcPr>
            <w:tcW w:w="5152" w:type="dxa"/>
            <w:noWrap w:val="0"/>
            <w:vAlign w:val="center"/>
          </w:tcPr>
          <w:p>
            <w:pPr>
              <w:spacing w:line="300" w:lineRule="exact"/>
              <w:jc w:val="left"/>
              <w:rPr>
                <w:rFonts w:ascii="方正书宋_GBK" w:eastAsia="方正书宋_GBK"/>
              </w:rPr>
            </w:pPr>
            <w:r>
              <w:rPr>
                <w:rFonts w:hint="eastAsia" w:ascii="方正书宋_GBK" w:eastAsia="方正书宋_GBK"/>
              </w:rPr>
              <w:t>张财字</w:t>
            </w:r>
            <w:r>
              <w:rPr>
                <w:rFonts w:ascii="方正书宋_GBK" w:eastAsia="方正书宋_GBK"/>
              </w:rPr>
              <w:t>{2017}93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13" w:type="dxa"/>
            <w:vMerge w:val="continue"/>
            <w:noWrap w:val="0"/>
            <w:vAlign w:val="center"/>
          </w:tcPr>
          <w:p>
            <w:pPr>
              <w:spacing w:line="300" w:lineRule="exact"/>
              <w:jc w:val="center"/>
              <w:rPr>
                <w:rFonts w:hint="eastAsia" w:ascii="方正书宋_GBK" w:eastAsia="方正书宋_GBK"/>
              </w:rPr>
            </w:pPr>
          </w:p>
        </w:tc>
        <w:tc>
          <w:tcPr>
            <w:tcW w:w="1090"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0" w:type="dxa"/>
            <w:noWrap w:val="0"/>
            <w:vAlign w:val="center"/>
          </w:tcPr>
          <w:p>
            <w:pPr>
              <w:spacing w:line="300" w:lineRule="exact"/>
              <w:jc w:val="left"/>
              <w:rPr>
                <w:rFonts w:hint="eastAsia" w:ascii="方正书宋_GBK" w:eastAsia="方正书宋_GBK"/>
              </w:rPr>
            </w:pPr>
            <w:r>
              <w:rPr>
                <w:rFonts w:hint="eastAsia" w:ascii="方正书宋_GBK" w:eastAsia="方正书宋_GBK"/>
              </w:rPr>
              <w:t>机关运转率（</w:t>
            </w:r>
            <w:r>
              <w:rPr>
                <w:rFonts w:ascii="方正书宋_GBK" w:eastAsia="方正书宋_GBK"/>
              </w:rPr>
              <w:t>%</w:t>
            </w:r>
            <w:r>
              <w:rPr>
                <w:rFonts w:hint="eastAsia" w:ascii="方正书宋_GBK" w:eastAsia="方正书宋_GBK"/>
              </w:rPr>
              <w:t>）</w:t>
            </w:r>
          </w:p>
        </w:tc>
        <w:tc>
          <w:tcPr>
            <w:tcW w:w="1662" w:type="dxa"/>
            <w:noWrap w:val="0"/>
            <w:vAlign w:val="center"/>
          </w:tcPr>
          <w:p>
            <w:pPr>
              <w:spacing w:line="300" w:lineRule="exact"/>
              <w:jc w:val="left"/>
              <w:rPr>
                <w:rFonts w:ascii="方正书宋_GBK" w:eastAsia="方正书宋_GBK"/>
              </w:rPr>
            </w:pPr>
            <w:r>
              <w:rPr>
                <w:rFonts w:hint="eastAsia" w:ascii="方正书宋_GBK" w:eastAsia="方正书宋_GBK"/>
              </w:rPr>
              <w:t>机关运转率（</w:t>
            </w:r>
            <w:r>
              <w:rPr>
                <w:rFonts w:ascii="方正书宋_GBK" w:eastAsia="方正书宋_GBK"/>
              </w:rPr>
              <w:t>%</w:t>
            </w:r>
            <w:r>
              <w:rPr>
                <w:rFonts w:hint="eastAsia" w:ascii="方正书宋_GBK" w:eastAsia="方正书宋_GBK"/>
              </w:rPr>
              <w:t>）</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5152" w:type="dxa"/>
            <w:noWrap w:val="0"/>
            <w:vAlign w:val="center"/>
          </w:tcPr>
          <w:p>
            <w:pPr>
              <w:spacing w:line="300" w:lineRule="exact"/>
              <w:jc w:val="left"/>
              <w:rPr>
                <w:rFonts w:hint="eastAsia" w:ascii="方正书宋_GBK" w:eastAsia="方正书宋_GBK"/>
              </w:rPr>
            </w:pPr>
            <w:r>
              <w:rPr>
                <w:rFonts w:hint="eastAsia" w:ascii="方正书宋_GBK" w:eastAsia="方正书宋_GBK"/>
              </w:rPr>
              <w:t>张财字</w:t>
            </w:r>
            <w:r>
              <w:rPr>
                <w:rFonts w:ascii="方正书宋_GBK" w:eastAsia="方正书宋_GBK"/>
              </w:rPr>
              <w:t>{2017}93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13" w:type="dxa"/>
            <w:vMerge w:val="continue"/>
            <w:noWrap w:val="0"/>
            <w:vAlign w:val="center"/>
          </w:tcPr>
          <w:p>
            <w:pPr>
              <w:spacing w:line="300" w:lineRule="exact"/>
              <w:jc w:val="center"/>
              <w:rPr>
                <w:rFonts w:hint="eastAsia" w:ascii="方正书宋_GBK" w:eastAsia="方正书宋_GBK"/>
              </w:rPr>
            </w:pPr>
          </w:p>
        </w:tc>
        <w:tc>
          <w:tcPr>
            <w:tcW w:w="1090"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0"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资金支付及时率</w:t>
            </w:r>
          </w:p>
        </w:tc>
        <w:tc>
          <w:tcPr>
            <w:tcW w:w="1662" w:type="dxa"/>
            <w:noWrap w:val="0"/>
            <w:vAlign w:val="center"/>
          </w:tcPr>
          <w:p>
            <w:pPr>
              <w:spacing w:line="300" w:lineRule="exact"/>
              <w:jc w:val="left"/>
              <w:rPr>
                <w:rFonts w:ascii="方正书宋_GBK" w:eastAsia="方正书宋_GBK"/>
              </w:rPr>
            </w:pPr>
            <w:r>
              <w:rPr>
                <w:rFonts w:hint="eastAsia" w:ascii="方正书宋_GBK" w:eastAsia="方正书宋_GBK"/>
              </w:rPr>
              <w:t>保障单位正常运转办公</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93</w:t>
            </w:r>
            <w:r>
              <w:rPr>
                <w:rFonts w:hint="eastAsia" w:ascii="方正书宋_GBK" w:eastAsia="方正书宋_GBK"/>
              </w:rPr>
              <w:t>百分比</w:t>
            </w:r>
          </w:p>
        </w:tc>
        <w:tc>
          <w:tcPr>
            <w:tcW w:w="5152" w:type="dxa"/>
            <w:noWrap w:val="0"/>
            <w:vAlign w:val="center"/>
          </w:tcPr>
          <w:p>
            <w:pPr>
              <w:spacing w:line="300" w:lineRule="exact"/>
              <w:jc w:val="left"/>
              <w:rPr>
                <w:rFonts w:hint="eastAsia" w:ascii="方正书宋_GBK" w:eastAsia="方正书宋_GBK"/>
              </w:rPr>
            </w:pPr>
            <w:r>
              <w:rPr>
                <w:rFonts w:hint="eastAsia" w:ascii="方正书宋_GBK" w:eastAsia="方正书宋_GBK"/>
              </w:rPr>
              <w:t>张财字</w:t>
            </w:r>
            <w:r>
              <w:rPr>
                <w:rFonts w:ascii="方正书宋_GBK" w:eastAsia="方正书宋_GBK"/>
              </w:rPr>
              <w:t>{2017}93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13" w:type="dxa"/>
            <w:vMerge w:val="continue"/>
            <w:noWrap w:val="0"/>
            <w:vAlign w:val="center"/>
          </w:tcPr>
          <w:p>
            <w:pPr>
              <w:spacing w:line="300" w:lineRule="exact"/>
              <w:jc w:val="center"/>
              <w:rPr>
                <w:rFonts w:hint="eastAsia" w:ascii="方正书宋_GBK" w:eastAsia="方正书宋_GBK"/>
              </w:rPr>
            </w:pPr>
          </w:p>
        </w:tc>
        <w:tc>
          <w:tcPr>
            <w:tcW w:w="1090"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0"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工作经费全额</w:t>
            </w:r>
          </w:p>
        </w:tc>
        <w:tc>
          <w:tcPr>
            <w:tcW w:w="1662" w:type="dxa"/>
            <w:noWrap w:val="0"/>
            <w:vAlign w:val="center"/>
          </w:tcPr>
          <w:p>
            <w:pPr>
              <w:spacing w:line="300" w:lineRule="exact"/>
              <w:jc w:val="left"/>
              <w:rPr>
                <w:rFonts w:ascii="方正书宋_GBK" w:eastAsia="方正书宋_GBK"/>
              </w:rPr>
            </w:pPr>
            <w:r>
              <w:rPr>
                <w:rFonts w:hint="eastAsia" w:ascii="方正书宋_GBK" w:eastAsia="方正书宋_GBK"/>
              </w:rPr>
              <w:t>工作经费共计</w:t>
            </w:r>
            <w:r>
              <w:rPr>
                <w:rFonts w:ascii="方正书宋_GBK" w:eastAsia="方正书宋_GBK"/>
              </w:rPr>
              <w:t>442.4</w:t>
            </w:r>
            <w:r>
              <w:rPr>
                <w:rFonts w:hint="eastAsia" w:ascii="方正书宋_GBK" w:eastAsia="方正书宋_GBK"/>
              </w:rPr>
              <w:t>万元</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442.4</w:t>
            </w:r>
            <w:r>
              <w:rPr>
                <w:rFonts w:hint="eastAsia" w:ascii="方正书宋_GBK" w:eastAsia="方正书宋_GBK"/>
              </w:rPr>
              <w:t>万元</w:t>
            </w:r>
          </w:p>
        </w:tc>
        <w:tc>
          <w:tcPr>
            <w:tcW w:w="5152" w:type="dxa"/>
            <w:noWrap w:val="0"/>
            <w:vAlign w:val="center"/>
          </w:tcPr>
          <w:p>
            <w:pPr>
              <w:spacing w:line="300" w:lineRule="exact"/>
              <w:jc w:val="left"/>
              <w:rPr>
                <w:rFonts w:hint="eastAsia" w:ascii="方正书宋_GBK" w:eastAsia="方正书宋_GBK"/>
              </w:rPr>
            </w:pPr>
            <w:r>
              <w:rPr>
                <w:rFonts w:hint="eastAsia" w:ascii="方正书宋_GBK" w:eastAsia="方正书宋_GBK"/>
              </w:rPr>
              <w:t>张财字</w:t>
            </w:r>
            <w:r>
              <w:rPr>
                <w:rFonts w:ascii="方正书宋_GBK" w:eastAsia="方正书宋_GBK"/>
              </w:rPr>
              <w:t>{2017}93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13"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090"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0"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保障工作开展</w:t>
            </w:r>
          </w:p>
        </w:tc>
        <w:tc>
          <w:tcPr>
            <w:tcW w:w="1662" w:type="dxa"/>
            <w:noWrap w:val="0"/>
            <w:vAlign w:val="center"/>
          </w:tcPr>
          <w:p>
            <w:pPr>
              <w:spacing w:line="300" w:lineRule="exact"/>
              <w:jc w:val="left"/>
              <w:rPr>
                <w:rFonts w:ascii="方正书宋_GBK" w:eastAsia="方正书宋_GBK"/>
              </w:rPr>
            </w:pPr>
            <w:r>
              <w:rPr>
                <w:rFonts w:hint="eastAsia" w:ascii="方正书宋_GBK" w:eastAsia="方正书宋_GBK"/>
              </w:rPr>
              <w:t>保障全区的案件及时审结</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5152" w:type="dxa"/>
            <w:noWrap w:val="0"/>
            <w:vAlign w:val="center"/>
          </w:tcPr>
          <w:p>
            <w:pPr>
              <w:spacing w:line="300" w:lineRule="exact"/>
              <w:jc w:val="left"/>
              <w:rPr>
                <w:rFonts w:hint="eastAsia" w:ascii="方正书宋_GBK" w:eastAsia="方正书宋_GBK"/>
              </w:rPr>
            </w:pPr>
            <w:r>
              <w:rPr>
                <w:rFonts w:hint="eastAsia" w:ascii="方正书宋_GBK" w:eastAsia="方正书宋_GBK"/>
              </w:rPr>
              <w:t>张财字</w:t>
            </w:r>
            <w:r>
              <w:rPr>
                <w:rFonts w:ascii="方正书宋_GBK" w:eastAsia="方正书宋_GBK"/>
              </w:rPr>
              <w:t>{2017}93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13"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090"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0"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1662"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5152" w:type="dxa"/>
            <w:noWrap w:val="0"/>
            <w:vAlign w:val="center"/>
          </w:tcPr>
          <w:p>
            <w:pPr>
              <w:spacing w:line="300" w:lineRule="exact"/>
              <w:jc w:val="left"/>
              <w:rPr>
                <w:rFonts w:hint="eastAsia" w:ascii="方正书宋_GBK" w:eastAsia="方正书宋_GBK"/>
              </w:rPr>
            </w:pPr>
            <w:r>
              <w:rPr>
                <w:rFonts w:hint="eastAsia" w:ascii="方正书宋_GBK" w:eastAsia="方正书宋_GBK"/>
              </w:rPr>
              <w:t>张财字</w:t>
            </w:r>
            <w:r>
              <w:rPr>
                <w:rFonts w:ascii="方正书宋_GBK" w:eastAsia="方正书宋_GBK"/>
              </w:rPr>
              <w:t>{2017}93</w:t>
            </w:r>
            <w:r>
              <w:rPr>
                <w:rFonts w:hint="eastAsia" w:ascii="方正书宋_GBK" w:eastAsia="方正书宋_GBK"/>
              </w:rPr>
              <w:t>号</w:t>
            </w:r>
          </w:p>
        </w:tc>
      </w:tr>
    </w:tbl>
    <w:p>
      <w:pPr>
        <w:jc w:val="left"/>
        <w:outlineLvl w:val="3"/>
        <w:rPr>
          <w:rFonts w:ascii="Times New Roman" w:hAnsi="宋体"/>
          <w:b/>
          <w:sz w:val="28"/>
        </w:rPr>
      </w:pP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p>
      <w:pPr>
        <w:spacing w:line="14" w:lineRule="exact"/>
        <w:jc w:val="center"/>
        <w:rPr>
          <w:rFonts w:ascii="Times New Roman" w:hAnsi="宋体"/>
        </w:rPr>
      </w:pPr>
      <w:r>
        <w:rPr>
          <w:rFonts w:ascii="方正书宋_GBK" w:eastAsia="方正书宋_GBK"/>
        </w:rPr>
        <w:t xml:space="preserve"> </w:t>
      </w:r>
    </w:p>
    <w:p>
      <w:pPr>
        <w:spacing w:line="300" w:lineRule="exact"/>
        <w:ind w:firstLine="420" w:firstLineChars="200"/>
        <w:jc w:val="left"/>
        <w:sectPr>
          <w:pgSz w:w="16839" w:h="11907" w:orient="landscape"/>
          <w:pgMar w:top="1304" w:right="1985" w:bottom="1304" w:left="1134" w:header="851" w:footer="992" w:gutter="0"/>
          <w:cols w:space="720" w:num="1"/>
          <w:docGrid w:type="linesAndChars" w:linePitch="312" w:charSpace="0"/>
        </w:sectPr>
      </w:pPr>
    </w:p>
    <w:p>
      <w:pPr>
        <w:autoSpaceDE w:val="0"/>
        <w:autoSpaceDN w:val="0"/>
        <w:adjustRightInd w:val="0"/>
        <w:jc w:val="left"/>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outlineLvl w:val="0"/>
        <w:rPr>
          <w:rFonts w:ascii="Times New Roman" w:hAnsi="Times New Roman" w:eastAsia="方正仿宋_GBK" w:cs="Times New Roman"/>
          <w:sz w:val="32"/>
          <w:szCs w:val="24"/>
        </w:rPr>
      </w:pPr>
      <w:bookmarkStart w:id="8" w:name="_Toc471398468"/>
      <w:r>
        <w:rPr>
          <w:rFonts w:ascii="Times New Roman" w:hAnsi="Times New Roman" w:eastAsia="方正仿宋_GBK" w:cs="Times New Roman"/>
          <w:sz w:val="32"/>
          <w:szCs w:val="24"/>
        </w:rPr>
        <w:t xml:space="preserve"> 20</w:t>
      </w:r>
      <w:r>
        <w:rPr>
          <w:rFonts w:hint="eastAsia" w:ascii="Times New Roman" w:hAnsi="Times New Roman" w:eastAsia="方正仿宋_GBK" w:cs="Times New Roman"/>
          <w:sz w:val="32"/>
          <w:szCs w:val="24"/>
        </w:rPr>
        <w:t>21</w:t>
      </w:r>
      <w:r>
        <w:rPr>
          <w:rFonts w:ascii="Times New Roman" w:hAnsi="Times New Roman" w:eastAsia="方正仿宋_GBK" w:cs="Times New Roman"/>
          <w:sz w:val="32"/>
          <w:szCs w:val="24"/>
        </w:rPr>
        <w:t>年，</w:t>
      </w:r>
      <w:r>
        <w:rPr>
          <w:rFonts w:hint="eastAsia" w:ascii="Times New Roman" w:hAnsi="Times New Roman" w:eastAsia="方正仿宋_GBK" w:cs="Times New Roman"/>
          <w:sz w:val="32"/>
          <w:szCs w:val="24"/>
        </w:rPr>
        <w:t>我部门</w:t>
      </w:r>
      <w:r>
        <w:rPr>
          <w:rFonts w:ascii="Times New Roman" w:hAnsi="Times New Roman" w:eastAsia="方正仿宋_GBK" w:cs="Times New Roman"/>
          <w:sz w:val="32"/>
          <w:szCs w:val="24"/>
        </w:rPr>
        <w:t>安排政府采购预算</w:t>
      </w:r>
      <w:r>
        <w:rPr>
          <w:rFonts w:hint="eastAsia" w:ascii="Times New Roman" w:hAnsi="Times New Roman" w:eastAsia="方正书宋_GBK" w:cs="Times New Roman"/>
          <w:b/>
          <w:sz w:val="32"/>
          <w:szCs w:val="32"/>
        </w:rPr>
        <w:t xml:space="preserve"> </w:t>
      </w:r>
      <w:r>
        <w:rPr>
          <w:rFonts w:hint="eastAsia" w:ascii="Times New Roman" w:hAnsi="Times New Roman" w:eastAsia="方正书宋_GBK" w:cs="Times New Roman"/>
          <w:b/>
          <w:sz w:val="32"/>
          <w:szCs w:val="32"/>
          <w:lang w:val="en-US" w:eastAsia="zh-CN"/>
        </w:rPr>
        <w:t>0</w:t>
      </w:r>
      <w:r>
        <w:rPr>
          <w:rFonts w:hint="eastAsia" w:ascii="Times New Roman" w:hAnsi="Times New Roman" w:eastAsia="方正书宋_GBK" w:cs="Times New Roman"/>
          <w:b/>
          <w:sz w:val="32"/>
          <w:szCs w:val="32"/>
        </w:rPr>
        <w:t xml:space="preserve"> </w:t>
      </w:r>
      <w:r>
        <w:rPr>
          <w:rFonts w:ascii="Times New Roman" w:hAnsi="Times New Roman" w:eastAsia="方正仿宋_GBK" w:cs="Times New Roman"/>
          <w:sz w:val="32"/>
          <w:szCs w:val="24"/>
        </w:rPr>
        <w:t>万元。</w:t>
      </w:r>
      <w:bookmarkEnd w:id="8"/>
    </w:p>
    <w:p>
      <w:pPr>
        <w:numPr>
          <w:ilvl w:val="0"/>
          <w:numId w:val="3"/>
        </w:numPr>
        <w:autoSpaceDE w:val="0"/>
        <w:autoSpaceDN w:val="0"/>
        <w:adjustRightInd w:val="0"/>
        <w:jc w:val="left"/>
        <w:rPr>
          <w:rFonts w:hint="eastAsia" w:ascii="黑体" w:hAnsi="黑体" w:eastAsia="黑体" w:cs="Times New Roman"/>
          <w:sz w:val="32"/>
          <w:szCs w:val="32"/>
        </w:rPr>
      </w:pPr>
      <w:r>
        <w:rPr>
          <w:rFonts w:hint="eastAsia" w:ascii="黑体" w:hAnsi="黑体" w:eastAsia="黑体" w:cs="Times New Roman"/>
          <w:sz w:val="32"/>
          <w:szCs w:val="32"/>
        </w:rPr>
        <w:t>国有资产信息</w:t>
      </w:r>
    </w:p>
    <w:p>
      <w:pPr>
        <w:ind w:firstLine="640"/>
        <w:rPr>
          <w:rFonts w:ascii="Times New Roman" w:hAnsi="Times New Roman" w:eastAsia="仿宋" w:cs="Times New Roman"/>
          <w:color w:val="000000"/>
          <w:sz w:val="32"/>
          <w:szCs w:val="32"/>
        </w:rPr>
      </w:pPr>
      <w:bookmarkStart w:id="9" w:name="_GoBack"/>
      <w:bookmarkEnd w:id="9"/>
      <w:r>
        <w:rPr>
          <w:rFonts w:hint="eastAsia" w:ascii="Times New Roman" w:hAnsi="Times New Roman" w:eastAsia="仿宋" w:cs="Times New Roman"/>
          <w:color w:val="000000"/>
          <w:sz w:val="32"/>
          <w:szCs w:val="32"/>
          <w:lang w:val="en-US" w:eastAsia="zh-CN"/>
        </w:rPr>
        <w:t>宣化区人民检察院</w:t>
      </w:r>
      <w:r>
        <w:rPr>
          <w:rFonts w:hint="eastAsia" w:ascii="Times New Roman" w:hAnsi="Times New Roman" w:eastAsia="仿宋" w:cs="Times New Roman"/>
          <w:color w:val="000000"/>
          <w:sz w:val="32"/>
          <w:szCs w:val="32"/>
        </w:rPr>
        <w:t>20</w:t>
      </w:r>
      <w:r>
        <w:rPr>
          <w:rFonts w:hint="eastAsia" w:ascii="Times New Roman" w:hAnsi="Times New Roman" w:eastAsia="仿宋" w:cs="Times New Roman"/>
          <w:color w:val="000000"/>
          <w:sz w:val="32"/>
          <w:szCs w:val="32"/>
          <w:lang w:val="en-US" w:eastAsia="zh-CN"/>
        </w:rPr>
        <w:t>20</w:t>
      </w:r>
      <w:r>
        <w:rPr>
          <w:rFonts w:ascii="Times New Roman" w:hAnsi="Times New Roman" w:eastAsia="仿宋" w:cs="Times New Roman"/>
          <w:color w:val="000000"/>
          <w:sz w:val="32"/>
          <w:szCs w:val="32"/>
        </w:rPr>
        <w:t>年末固定资产金额为</w:t>
      </w:r>
      <w:r>
        <w:rPr>
          <w:rFonts w:hint="eastAsia" w:ascii="Times New Roman" w:hAnsi="Times New Roman" w:eastAsia="仿宋" w:cs="Times New Roman"/>
          <w:color w:val="000000"/>
          <w:sz w:val="32"/>
          <w:szCs w:val="32"/>
          <w:lang w:val="en-US" w:eastAsia="zh-CN"/>
        </w:rPr>
        <w:t>6331.92</w:t>
      </w:r>
      <w:r>
        <w:rPr>
          <w:rFonts w:ascii="Times New Roman" w:hAnsi="Times New Roman" w:eastAsia="仿宋" w:cs="Times New Roman"/>
          <w:color w:val="000000"/>
          <w:sz w:val="32"/>
          <w:szCs w:val="32"/>
        </w:rPr>
        <w:t>万元（详见下表）</w:t>
      </w:r>
      <w:r>
        <w:rPr>
          <w:rFonts w:hint="eastAsia" w:ascii="Times New Roman" w:hAnsi="Times New Roman" w:eastAsia="仿宋" w:cs="Times New Roman"/>
          <w:color w:val="000000"/>
          <w:sz w:val="32"/>
          <w:szCs w:val="32"/>
        </w:rPr>
        <w:t>。</w:t>
      </w:r>
    </w:p>
    <w:tbl>
      <w:tblPr>
        <w:tblStyle w:val="7"/>
        <w:tblW w:w="13151" w:type="dxa"/>
        <w:tblInd w:w="93" w:type="dxa"/>
        <w:tblLayout w:type="fixed"/>
        <w:tblCellMar>
          <w:top w:w="0" w:type="dxa"/>
          <w:left w:w="108" w:type="dxa"/>
          <w:bottom w:w="0" w:type="dxa"/>
          <w:right w:w="108" w:type="dxa"/>
        </w:tblCellMar>
      </w:tblPr>
      <w:tblGrid>
        <w:gridCol w:w="5224"/>
        <w:gridCol w:w="3155"/>
        <w:gridCol w:w="4772"/>
      </w:tblGrid>
      <w:tr>
        <w:tblPrEx>
          <w:tblCellMar>
            <w:top w:w="0" w:type="dxa"/>
            <w:left w:w="108" w:type="dxa"/>
            <w:bottom w:w="0" w:type="dxa"/>
            <w:right w:w="108" w:type="dxa"/>
          </w:tblCellMar>
        </w:tblPrEx>
        <w:trPr>
          <w:trHeight w:val="705" w:hRule="atLeast"/>
        </w:trPr>
        <w:tc>
          <w:tcPr>
            <w:tcW w:w="13151" w:type="dxa"/>
            <w:gridSpan w:val="3"/>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hint="eastAsia" w:ascii="Times New Roman" w:hAnsi="Times New Roman" w:eastAsia="仿宋" w:cs="Times New Roman"/>
                <w:kern w:val="0"/>
                <w:sz w:val="22"/>
                <w:lang w:eastAsia="zh-CN"/>
              </w:rPr>
            </w:pPr>
            <w:r>
              <w:rPr>
                <w:rFonts w:ascii="Times New Roman" w:hAnsi="Times New Roman" w:eastAsia="仿宋" w:cs="Times New Roman"/>
                <w:kern w:val="0"/>
                <w:sz w:val="22"/>
              </w:rPr>
              <w:t>编制部门：</w:t>
            </w:r>
            <w:r>
              <w:rPr>
                <w:rFonts w:hint="eastAsia" w:ascii="Times New Roman" w:hAnsi="Times New Roman" w:eastAsia="仿宋" w:cs="Times New Roman"/>
                <w:kern w:val="0"/>
                <w:sz w:val="22"/>
                <w:lang w:eastAsia="zh-CN"/>
              </w:rPr>
              <w:t>宣化区人民检察院</w:t>
            </w:r>
          </w:p>
        </w:tc>
        <w:tc>
          <w:tcPr>
            <w:tcW w:w="4772" w:type="dxa"/>
            <w:tcBorders>
              <w:top w:val="nil"/>
              <w:left w:val="nil"/>
              <w:bottom w:val="nil"/>
              <w:right w:val="nil"/>
            </w:tcBorders>
            <w:vAlign w:val="center"/>
          </w:tcPr>
          <w:p>
            <w:pPr>
              <w:widowControl/>
              <w:ind w:firstLine="1320" w:firstLineChars="600"/>
              <w:jc w:val="left"/>
              <w:rPr>
                <w:rFonts w:ascii="Times New Roman" w:hAnsi="Times New Roman" w:eastAsia="仿宋" w:cs="Times New Roman"/>
                <w:kern w:val="0"/>
                <w:sz w:val="22"/>
              </w:rPr>
            </w:pPr>
            <w:r>
              <w:rPr>
                <w:rFonts w:ascii="Times New Roman" w:hAnsi="Times New Roman" w:eastAsia="仿宋" w:cs="Times New Roman"/>
                <w:kern w:val="0"/>
                <w:sz w:val="22"/>
              </w:rPr>
              <w:t>截止时间：</w:t>
            </w:r>
            <w:r>
              <w:rPr>
                <w:rFonts w:hint="eastAsia" w:ascii="Times New Roman" w:hAnsi="Times New Roman" w:eastAsia="仿宋" w:cs="Times New Roman"/>
                <w:kern w:val="0"/>
                <w:sz w:val="22"/>
                <w:lang w:val="en-US" w:eastAsia="zh-CN"/>
              </w:rPr>
              <w:t>2020</w:t>
            </w:r>
            <w:r>
              <w:rPr>
                <w:rFonts w:ascii="Times New Roman" w:hAnsi="Times New Roman" w:eastAsia="仿宋" w:cs="Times New Roman"/>
                <w:kern w:val="0"/>
                <w:sz w:val="22"/>
              </w:rPr>
              <w:t>年12月31日</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项目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数量</w:t>
            </w:r>
          </w:p>
        </w:tc>
        <w:tc>
          <w:tcPr>
            <w:tcW w:w="477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价值（</w:t>
            </w:r>
            <w:r>
              <w:rPr>
                <w:rFonts w:hint="eastAsia" w:ascii="宋体" w:hAnsi="宋体" w:cs="宋体"/>
                <w:b/>
                <w:bCs/>
                <w:kern w:val="0"/>
                <w:sz w:val="22"/>
                <w:lang w:eastAsia="zh-CN"/>
              </w:rPr>
              <w:t>原值</w:t>
            </w:r>
            <w:r>
              <w:rPr>
                <w:rFonts w:hint="eastAsia" w:ascii="宋体" w:hAnsi="宋体" w:cs="宋体"/>
                <w:b/>
                <w:bCs/>
                <w:kern w:val="0"/>
                <w:sz w:val="22"/>
              </w:rPr>
              <w:t>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ind w:firstLine="640"/>
              <w:rPr>
                <w:rFonts w:hint="eastAsia" w:ascii="Times New Roman" w:hAnsi="Times New Roman" w:eastAsia="仿宋" w:cs="Times New Roman"/>
                <w:color w:val="000000"/>
                <w:sz w:val="32"/>
                <w:szCs w:val="32"/>
                <w:lang w:val="en-US" w:eastAsia="zh-CN"/>
              </w:rPr>
            </w:pPr>
            <w:r>
              <w:rPr>
                <w:rFonts w:hint="eastAsia" w:ascii="Times New Roman" w:hAnsi="Times New Roman" w:eastAsia="仿宋" w:cs="Times New Roman"/>
                <w:color w:val="000000"/>
                <w:sz w:val="32"/>
                <w:szCs w:val="32"/>
                <w:lang w:val="en-US" w:eastAsia="zh-CN"/>
              </w:rPr>
              <w:t>资产总额</w:t>
            </w:r>
          </w:p>
        </w:tc>
        <w:tc>
          <w:tcPr>
            <w:tcW w:w="3155" w:type="dxa"/>
            <w:tcBorders>
              <w:top w:val="nil"/>
              <w:left w:val="nil"/>
              <w:bottom w:val="single" w:color="auto" w:sz="4" w:space="0"/>
              <w:right w:val="single" w:color="auto" w:sz="4" w:space="0"/>
            </w:tcBorders>
            <w:vAlign w:val="center"/>
          </w:tcPr>
          <w:p>
            <w:pPr>
              <w:ind w:firstLine="640"/>
              <w:rPr>
                <w:rFonts w:hint="eastAsia" w:ascii="Times New Roman" w:hAnsi="Times New Roman" w:eastAsia="仿宋" w:cs="Times New Roman"/>
                <w:color w:val="000000"/>
                <w:sz w:val="32"/>
                <w:szCs w:val="32"/>
                <w:lang w:val="en-US" w:eastAsia="zh-CN"/>
              </w:rPr>
            </w:pPr>
            <w:r>
              <w:rPr>
                <w:rFonts w:hint="eastAsia" w:ascii="Times New Roman" w:hAnsi="Times New Roman" w:eastAsia="仿宋" w:cs="Times New Roman"/>
                <w:color w:val="000000"/>
                <w:sz w:val="32"/>
                <w:szCs w:val="32"/>
                <w:lang w:val="en-US" w:eastAsia="zh-CN"/>
              </w:rPr>
              <w:t>——</w:t>
            </w:r>
          </w:p>
        </w:tc>
        <w:tc>
          <w:tcPr>
            <w:tcW w:w="4772" w:type="dxa"/>
            <w:tcBorders>
              <w:top w:val="nil"/>
              <w:left w:val="nil"/>
              <w:bottom w:val="single" w:color="auto" w:sz="4" w:space="0"/>
              <w:right w:val="single" w:color="auto" w:sz="4" w:space="0"/>
            </w:tcBorders>
            <w:vAlign w:val="center"/>
          </w:tcPr>
          <w:p>
            <w:pPr>
              <w:ind w:firstLine="640"/>
              <w:jc w:val="center"/>
              <w:rPr>
                <w:rFonts w:hint="default" w:ascii="Times New Roman" w:hAnsi="Times New Roman" w:eastAsia="仿宋" w:cs="Times New Roman"/>
                <w:color w:val="000000"/>
                <w:sz w:val="32"/>
                <w:szCs w:val="32"/>
                <w:lang w:val="en-US" w:eastAsia="zh-CN"/>
              </w:rPr>
            </w:pPr>
            <w:r>
              <w:rPr>
                <w:rFonts w:hint="eastAsia" w:ascii="Times New Roman" w:hAnsi="Times New Roman" w:eastAsia="仿宋" w:cs="Times New Roman"/>
                <w:color w:val="000000"/>
                <w:sz w:val="32"/>
                <w:szCs w:val="32"/>
                <w:lang w:val="en-US" w:eastAsia="zh-CN"/>
              </w:rPr>
              <w:t>6331.92</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ind w:firstLine="640"/>
              <w:rPr>
                <w:rFonts w:hint="eastAsia" w:ascii="Times New Roman" w:hAnsi="Times New Roman" w:eastAsia="仿宋" w:cs="Times New Roman"/>
                <w:color w:val="000000"/>
                <w:sz w:val="32"/>
                <w:szCs w:val="32"/>
                <w:lang w:val="en-US" w:eastAsia="zh-CN"/>
              </w:rPr>
            </w:pPr>
            <w:r>
              <w:rPr>
                <w:rFonts w:hint="eastAsia" w:ascii="Times New Roman" w:hAnsi="Times New Roman" w:eastAsia="仿宋" w:cs="Times New Roman"/>
                <w:color w:val="000000"/>
                <w:sz w:val="32"/>
                <w:szCs w:val="32"/>
                <w:lang w:val="en-US" w:eastAsia="zh-CN"/>
              </w:rPr>
              <w:t>1、房屋（平方米）</w:t>
            </w:r>
          </w:p>
        </w:tc>
        <w:tc>
          <w:tcPr>
            <w:tcW w:w="3155" w:type="dxa"/>
            <w:tcBorders>
              <w:top w:val="nil"/>
              <w:left w:val="nil"/>
              <w:bottom w:val="single" w:color="auto" w:sz="4" w:space="0"/>
              <w:right w:val="single" w:color="auto" w:sz="4" w:space="0"/>
            </w:tcBorders>
            <w:vAlign w:val="center"/>
          </w:tcPr>
          <w:p>
            <w:pPr>
              <w:ind w:firstLine="640"/>
              <w:jc w:val="both"/>
              <w:rPr>
                <w:rFonts w:hint="default" w:ascii="Times New Roman" w:hAnsi="Times New Roman" w:eastAsia="仿宋" w:cs="Times New Roman"/>
                <w:color w:val="000000"/>
                <w:sz w:val="32"/>
                <w:szCs w:val="32"/>
                <w:lang w:val="en-US" w:eastAsia="zh-CN"/>
              </w:rPr>
            </w:pPr>
            <w:r>
              <w:rPr>
                <w:rFonts w:hint="eastAsia" w:ascii="Times New Roman" w:hAnsi="Times New Roman" w:eastAsia="仿宋" w:cs="Times New Roman"/>
                <w:color w:val="000000"/>
                <w:sz w:val="32"/>
                <w:szCs w:val="32"/>
                <w:lang w:val="en-US" w:eastAsia="zh-CN"/>
              </w:rPr>
              <w:t>12747.02</w:t>
            </w:r>
          </w:p>
        </w:tc>
        <w:tc>
          <w:tcPr>
            <w:tcW w:w="4772" w:type="dxa"/>
            <w:tcBorders>
              <w:top w:val="nil"/>
              <w:left w:val="nil"/>
              <w:bottom w:val="single" w:color="auto" w:sz="4" w:space="0"/>
              <w:right w:val="single" w:color="auto" w:sz="4" w:space="0"/>
            </w:tcBorders>
            <w:vAlign w:val="center"/>
          </w:tcPr>
          <w:p>
            <w:pPr>
              <w:ind w:firstLine="640"/>
              <w:jc w:val="center"/>
              <w:rPr>
                <w:rFonts w:hint="default" w:ascii="Times New Roman" w:hAnsi="Times New Roman" w:eastAsia="仿宋" w:cs="Times New Roman"/>
                <w:color w:val="000000"/>
                <w:sz w:val="32"/>
                <w:szCs w:val="32"/>
                <w:lang w:val="en-US" w:eastAsia="zh-CN"/>
              </w:rPr>
            </w:pPr>
            <w:r>
              <w:rPr>
                <w:rFonts w:hint="eastAsia" w:ascii="Times New Roman" w:hAnsi="Times New Roman" w:eastAsia="仿宋" w:cs="Times New Roman"/>
                <w:color w:val="000000"/>
                <w:sz w:val="32"/>
                <w:szCs w:val="32"/>
                <w:lang w:val="en-US" w:eastAsia="zh-CN"/>
              </w:rPr>
              <w:t>3565.25</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ind w:firstLine="640"/>
              <w:rPr>
                <w:rFonts w:hint="eastAsia" w:ascii="Times New Roman" w:hAnsi="Times New Roman" w:eastAsia="仿宋" w:cs="Times New Roman"/>
                <w:color w:val="000000"/>
                <w:sz w:val="32"/>
                <w:szCs w:val="32"/>
                <w:lang w:val="en-US" w:eastAsia="zh-CN"/>
              </w:rPr>
            </w:pPr>
            <w:r>
              <w:rPr>
                <w:rFonts w:hint="eastAsia" w:ascii="Times New Roman" w:hAnsi="Times New Roman" w:eastAsia="仿宋" w:cs="Times New Roman"/>
                <w:color w:val="000000"/>
                <w:sz w:val="32"/>
                <w:szCs w:val="32"/>
                <w:lang w:val="en-US" w:eastAsia="zh-CN"/>
              </w:rPr>
              <w:t>其中：办公用房（平方米）</w:t>
            </w:r>
          </w:p>
        </w:tc>
        <w:tc>
          <w:tcPr>
            <w:tcW w:w="3155" w:type="dxa"/>
            <w:tcBorders>
              <w:top w:val="nil"/>
              <w:left w:val="nil"/>
              <w:bottom w:val="single" w:color="auto" w:sz="4" w:space="0"/>
              <w:right w:val="single" w:color="auto" w:sz="4" w:space="0"/>
            </w:tcBorders>
            <w:vAlign w:val="center"/>
          </w:tcPr>
          <w:p>
            <w:pPr>
              <w:ind w:firstLine="640"/>
              <w:jc w:val="both"/>
              <w:rPr>
                <w:rFonts w:hint="default" w:ascii="Times New Roman" w:hAnsi="Times New Roman" w:eastAsia="仿宋" w:cs="Times New Roman"/>
                <w:color w:val="000000"/>
                <w:sz w:val="32"/>
                <w:szCs w:val="32"/>
                <w:lang w:val="en-US" w:eastAsia="zh-CN"/>
              </w:rPr>
            </w:pPr>
            <w:r>
              <w:rPr>
                <w:rFonts w:hint="eastAsia" w:ascii="Times New Roman" w:hAnsi="Times New Roman" w:eastAsia="仿宋" w:cs="Times New Roman"/>
                <w:color w:val="000000"/>
                <w:sz w:val="32"/>
                <w:szCs w:val="32"/>
                <w:lang w:val="en-US" w:eastAsia="zh-CN"/>
              </w:rPr>
              <w:t>1501.8</w:t>
            </w:r>
          </w:p>
        </w:tc>
        <w:tc>
          <w:tcPr>
            <w:tcW w:w="4772" w:type="dxa"/>
            <w:tcBorders>
              <w:top w:val="nil"/>
              <w:left w:val="nil"/>
              <w:bottom w:val="single" w:color="auto" w:sz="4" w:space="0"/>
              <w:right w:val="single" w:color="auto" w:sz="4" w:space="0"/>
            </w:tcBorders>
            <w:vAlign w:val="center"/>
          </w:tcPr>
          <w:p>
            <w:pPr>
              <w:ind w:firstLine="640"/>
              <w:jc w:val="center"/>
              <w:rPr>
                <w:rFonts w:hint="default" w:ascii="Times New Roman" w:hAnsi="Times New Roman" w:eastAsia="仿宋" w:cs="Times New Roman"/>
                <w:color w:val="000000"/>
                <w:sz w:val="32"/>
                <w:szCs w:val="32"/>
                <w:lang w:val="en-US" w:eastAsia="zh-CN"/>
              </w:rPr>
            </w:pPr>
            <w:r>
              <w:rPr>
                <w:rFonts w:hint="eastAsia" w:ascii="Times New Roman" w:hAnsi="Times New Roman" w:eastAsia="仿宋" w:cs="Times New Roman"/>
                <w:color w:val="000000"/>
                <w:sz w:val="32"/>
                <w:szCs w:val="32"/>
                <w:lang w:val="en-US" w:eastAsia="zh-CN"/>
              </w:rPr>
              <w:t>420.04</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ind w:firstLine="640"/>
              <w:rPr>
                <w:rFonts w:hint="eastAsia" w:ascii="Times New Roman" w:hAnsi="Times New Roman" w:eastAsia="仿宋" w:cs="Times New Roman"/>
                <w:color w:val="000000"/>
                <w:sz w:val="32"/>
                <w:szCs w:val="32"/>
                <w:lang w:val="en-US" w:eastAsia="zh-CN"/>
              </w:rPr>
            </w:pPr>
            <w:r>
              <w:rPr>
                <w:rFonts w:hint="eastAsia" w:ascii="Times New Roman" w:hAnsi="Times New Roman" w:eastAsia="仿宋" w:cs="Times New Roman"/>
                <w:color w:val="000000"/>
                <w:sz w:val="32"/>
                <w:szCs w:val="32"/>
                <w:lang w:val="en-US" w:eastAsia="zh-CN"/>
              </w:rPr>
              <w:t>2、车辆（台、辆）</w:t>
            </w:r>
          </w:p>
        </w:tc>
        <w:tc>
          <w:tcPr>
            <w:tcW w:w="3155" w:type="dxa"/>
            <w:tcBorders>
              <w:top w:val="nil"/>
              <w:left w:val="nil"/>
              <w:bottom w:val="single" w:color="auto" w:sz="4" w:space="0"/>
              <w:right w:val="single" w:color="auto" w:sz="4" w:space="0"/>
            </w:tcBorders>
            <w:vAlign w:val="center"/>
          </w:tcPr>
          <w:p>
            <w:pPr>
              <w:ind w:firstLine="640"/>
              <w:jc w:val="both"/>
              <w:rPr>
                <w:rFonts w:hint="default" w:ascii="Times New Roman" w:hAnsi="Times New Roman" w:eastAsia="仿宋" w:cs="Times New Roman"/>
                <w:color w:val="000000"/>
                <w:sz w:val="32"/>
                <w:szCs w:val="32"/>
                <w:lang w:val="en-US" w:eastAsia="zh-CN"/>
              </w:rPr>
            </w:pPr>
            <w:r>
              <w:rPr>
                <w:rFonts w:hint="eastAsia" w:ascii="Times New Roman" w:hAnsi="Times New Roman" w:eastAsia="仿宋" w:cs="Times New Roman"/>
                <w:color w:val="000000"/>
                <w:sz w:val="32"/>
                <w:szCs w:val="32"/>
                <w:lang w:val="en-US" w:eastAsia="zh-CN"/>
              </w:rPr>
              <w:t>19</w:t>
            </w:r>
          </w:p>
        </w:tc>
        <w:tc>
          <w:tcPr>
            <w:tcW w:w="4772" w:type="dxa"/>
            <w:tcBorders>
              <w:top w:val="nil"/>
              <w:left w:val="nil"/>
              <w:bottom w:val="single" w:color="auto" w:sz="4" w:space="0"/>
              <w:right w:val="single" w:color="auto" w:sz="4" w:space="0"/>
            </w:tcBorders>
            <w:vAlign w:val="center"/>
          </w:tcPr>
          <w:p>
            <w:pPr>
              <w:ind w:firstLine="640"/>
              <w:jc w:val="center"/>
              <w:rPr>
                <w:rFonts w:hint="default" w:ascii="Times New Roman" w:hAnsi="Times New Roman" w:eastAsia="仿宋" w:cs="Times New Roman"/>
                <w:color w:val="000000"/>
                <w:sz w:val="32"/>
                <w:szCs w:val="32"/>
                <w:lang w:val="en-US" w:eastAsia="zh-CN"/>
              </w:rPr>
            </w:pPr>
            <w:r>
              <w:rPr>
                <w:rFonts w:hint="eastAsia" w:ascii="Times New Roman" w:hAnsi="Times New Roman" w:eastAsia="仿宋" w:cs="Times New Roman"/>
                <w:color w:val="000000"/>
                <w:sz w:val="32"/>
                <w:szCs w:val="32"/>
                <w:lang w:val="en-US" w:eastAsia="zh-CN"/>
              </w:rPr>
              <w:t>218.01</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ind w:firstLine="640"/>
              <w:rPr>
                <w:rFonts w:hint="eastAsia" w:ascii="Times New Roman" w:hAnsi="Times New Roman" w:eastAsia="仿宋" w:cs="Times New Roman"/>
                <w:color w:val="000000"/>
                <w:sz w:val="32"/>
                <w:szCs w:val="32"/>
                <w:lang w:val="en-US" w:eastAsia="zh-CN"/>
              </w:rPr>
            </w:pPr>
            <w:r>
              <w:rPr>
                <w:rFonts w:hint="eastAsia" w:ascii="Times New Roman" w:hAnsi="Times New Roman" w:eastAsia="仿宋" w:cs="Times New Roman"/>
                <w:color w:val="000000"/>
                <w:sz w:val="32"/>
                <w:szCs w:val="32"/>
                <w:lang w:val="en-US" w:eastAsia="zh-CN"/>
              </w:rPr>
              <w:t>3、单价在20万元以上设备</w:t>
            </w:r>
          </w:p>
        </w:tc>
        <w:tc>
          <w:tcPr>
            <w:tcW w:w="3155" w:type="dxa"/>
            <w:tcBorders>
              <w:top w:val="nil"/>
              <w:left w:val="nil"/>
              <w:bottom w:val="single" w:color="auto" w:sz="4" w:space="0"/>
              <w:right w:val="single" w:color="auto" w:sz="4" w:space="0"/>
            </w:tcBorders>
            <w:vAlign w:val="center"/>
          </w:tcPr>
          <w:p>
            <w:pPr>
              <w:ind w:firstLine="640"/>
              <w:rPr>
                <w:rFonts w:hint="eastAsia" w:ascii="Times New Roman" w:hAnsi="Times New Roman" w:eastAsia="仿宋" w:cs="Times New Roman"/>
                <w:color w:val="000000"/>
                <w:sz w:val="32"/>
                <w:szCs w:val="32"/>
                <w:lang w:val="en-US" w:eastAsia="zh-CN"/>
              </w:rPr>
            </w:pPr>
            <w:r>
              <w:rPr>
                <w:rFonts w:hint="eastAsia" w:ascii="Times New Roman" w:hAnsi="Times New Roman" w:eastAsia="仿宋" w:cs="Times New Roman"/>
                <w:color w:val="000000"/>
                <w:sz w:val="32"/>
                <w:szCs w:val="32"/>
                <w:lang w:val="en-US" w:eastAsia="zh-CN"/>
              </w:rPr>
              <w:t>——</w:t>
            </w:r>
          </w:p>
        </w:tc>
        <w:tc>
          <w:tcPr>
            <w:tcW w:w="4772" w:type="dxa"/>
            <w:tcBorders>
              <w:top w:val="nil"/>
              <w:left w:val="nil"/>
              <w:bottom w:val="single" w:color="auto" w:sz="4" w:space="0"/>
              <w:right w:val="single" w:color="auto" w:sz="4" w:space="0"/>
            </w:tcBorders>
            <w:vAlign w:val="center"/>
          </w:tcPr>
          <w:p>
            <w:pPr>
              <w:ind w:firstLine="640"/>
              <w:jc w:val="center"/>
              <w:rPr>
                <w:rFonts w:hint="default" w:ascii="Times New Roman" w:hAnsi="Times New Roman" w:eastAsia="仿宋" w:cs="Times New Roman"/>
                <w:color w:val="000000"/>
                <w:sz w:val="32"/>
                <w:szCs w:val="32"/>
                <w:lang w:val="en-US" w:eastAsia="zh-CN"/>
              </w:rPr>
            </w:pPr>
            <w:r>
              <w:rPr>
                <w:rFonts w:hint="eastAsia" w:ascii="Times New Roman" w:hAnsi="Times New Roman" w:eastAsia="仿宋" w:cs="Times New Roman"/>
                <w:color w:val="000000"/>
                <w:sz w:val="32"/>
                <w:szCs w:val="32"/>
                <w:lang w:val="en-US" w:eastAsia="zh-CN"/>
              </w:rPr>
              <w:t>36.9</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ind w:firstLine="640"/>
              <w:rPr>
                <w:rFonts w:hint="eastAsia" w:ascii="Times New Roman" w:hAnsi="Times New Roman" w:eastAsia="仿宋" w:cs="Times New Roman"/>
                <w:color w:val="000000"/>
                <w:sz w:val="32"/>
                <w:szCs w:val="32"/>
                <w:lang w:val="en-US" w:eastAsia="zh-CN"/>
              </w:rPr>
            </w:pPr>
            <w:r>
              <w:rPr>
                <w:rFonts w:hint="eastAsia" w:ascii="Times New Roman" w:hAnsi="Times New Roman" w:eastAsia="仿宋" w:cs="Times New Roman"/>
                <w:color w:val="000000"/>
                <w:sz w:val="32"/>
                <w:szCs w:val="32"/>
                <w:lang w:val="en-US" w:eastAsia="zh-CN"/>
              </w:rPr>
              <w:t>4、其他固定资产</w:t>
            </w:r>
          </w:p>
        </w:tc>
        <w:tc>
          <w:tcPr>
            <w:tcW w:w="3155" w:type="dxa"/>
            <w:tcBorders>
              <w:top w:val="nil"/>
              <w:left w:val="nil"/>
              <w:bottom w:val="single" w:color="auto" w:sz="4" w:space="0"/>
              <w:right w:val="single" w:color="auto" w:sz="4" w:space="0"/>
            </w:tcBorders>
            <w:vAlign w:val="center"/>
          </w:tcPr>
          <w:p>
            <w:pPr>
              <w:ind w:firstLine="640"/>
              <w:rPr>
                <w:rFonts w:hint="eastAsia" w:ascii="Times New Roman" w:hAnsi="Times New Roman" w:eastAsia="仿宋" w:cs="Times New Roman"/>
                <w:color w:val="000000"/>
                <w:sz w:val="32"/>
                <w:szCs w:val="32"/>
                <w:lang w:val="en-US" w:eastAsia="zh-CN"/>
              </w:rPr>
            </w:pPr>
            <w:r>
              <w:rPr>
                <w:rFonts w:hint="eastAsia" w:ascii="Times New Roman" w:hAnsi="Times New Roman" w:eastAsia="仿宋" w:cs="Times New Roman"/>
                <w:color w:val="000000"/>
                <w:sz w:val="32"/>
                <w:szCs w:val="32"/>
                <w:lang w:val="en-US" w:eastAsia="zh-CN"/>
              </w:rPr>
              <w:t>——</w:t>
            </w:r>
          </w:p>
        </w:tc>
        <w:tc>
          <w:tcPr>
            <w:tcW w:w="4772" w:type="dxa"/>
            <w:tcBorders>
              <w:top w:val="nil"/>
              <w:left w:val="nil"/>
              <w:bottom w:val="single" w:color="auto" w:sz="4" w:space="0"/>
              <w:right w:val="single" w:color="auto" w:sz="4" w:space="0"/>
            </w:tcBorders>
            <w:vAlign w:val="center"/>
          </w:tcPr>
          <w:p>
            <w:pPr>
              <w:ind w:firstLine="640"/>
              <w:jc w:val="center"/>
              <w:rPr>
                <w:rFonts w:hint="default" w:ascii="Times New Roman" w:hAnsi="Times New Roman" w:eastAsia="仿宋" w:cs="Times New Roman"/>
                <w:color w:val="000000"/>
                <w:sz w:val="32"/>
                <w:szCs w:val="32"/>
                <w:lang w:val="en-US" w:eastAsia="zh-CN"/>
              </w:rPr>
            </w:pPr>
            <w:r>
              <w:rPr>
                <w:rFonts w:hint="eastAsia" w:ascii="Times New Roman" w:hAnsi="Times New Roman" w:eastAsia="仿宋" w:cs="Times New Roman"/>
                <w:color w:val="000000"/>
                <w:sz w:val="32"/>
                <w:szCs w:val="32"/>
                <w:lang w:val="en-US" w:eastAsia="zh-CN"/>
              </w:rPr>
              <w:t>2511.76</w:t>
            </w:r>
          </w:p>
        </w:tc>
      </w:tr>
    </w:tbl>
    <w:p>
      <w:pPr>
        <w:ind w:firstLine="640"/>
        <w:rPr>
          <w:rFonts w:hint="eastAsia" w:ascii="Times New Roman" w:hAnsi="Times New Roman" w:eastAsia="仿宋" w:cs="Times New Roman"/>
          <w:color w:val="000000"/>
          <w:sz w:val="32"/>
          <w:szCs w:val="32"/>
          <w:lang w:val="en-US" w:eastAsia="zh-CN"/>
        </w:rPr>
      </w:pPr>
    </w:p>
    <w:p>
      <w:pPr>
        <w:outlineLvl w:val="0"/>
        <w:rPr>
          <w:rFonts w:ascii="Times New Roman" w:hAnsi="Times New Roman" w:eastAsia="方正仿宋_GBK" w:cs="Times New Roman"/>
          <w:sz w:val="32"/>
          <w:szCs w:val="24"/>
        </w:rPr>
        <w:sectPr>
          <w:footerReference r:id="rId4" w:type="default"/>
          <w:pgSz w:w="16839" w:h="11907" w:orient="landscape"/>
          <w:pgMar w:top="1304" w:right="1985" w:bottom="1304" w:left="1134" w:header="851" w:footer="992" w:gutter="0"/>
          <w:cols w:space="720" w:num="1"/>
          <w:docGrid w:type="linesAndChars" w:linePitch="312" w:charSpace="0"/>
        </w:sectPr>
      </w:pPr>
    </w:p>
    <w:p>
      <w:pPr>
        <w:autoSpaceDE w:val="0"/>
        <w:autoSpaceDN w:val="0"/>
        <w:adjustRightInd w:val="0"/>
        <w:jc w:val="left"/>
        <w:rPr>
          <w:rFonts w:ascii="黑体" w:hAnsi="黑体" w:eastAsia="黑体" w:cs="Times New Roman"/>
          <w:sz w:val="32"/>
          <w:szCs w:val="32"/>
        </w:rPr>
      </w:pPr>
      <w:r>
        <w:rPr>
          <w:rFonts w:hint="eastAsia" w:ascii="黑体" w:hAnsi="黑体" w:eastAsia="黑体" w:cs="Times New Roman"/>
          <w:sz w:val="32"/>
          <w:szCs w:val="32"/>
        </w:rPr>
        <w:t>八、名词解释</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1、一般公共预算拨款收入：指区级财政当年拨付的资金。</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2、事业收入：指事业单位开展专业业务活动及辅助活动所取得的收入。</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3、基本支出：指为保障机构正常运转、完成日常工作任务而发生的人员支出和公用支出。</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4、项目支出：指在基本支出之外为完成特定行政任务和事业发展目标所发生的支出。</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5、“三公”经费：纳入区级财政预算管理的“三公”经费，是指区级部门用财政拨款安排的因公出国（境）费、公务用车购置及运维费和公务接待费。</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7、事业单位经营支出：指事业单位在专业业务活动及其辅助活动之外开展非独立核算经营活动发生的支出。</w:t>
      </w:r>
    </w:p>
    <w:p>
      <w:pPr>
        <w:ind w:firstLine="640" w:firstLineChars="200"/>
        <w:rPr>
          <w:rFonts w:ascii="宋体-方正超大字符集" w:hAnsi="宋体-方正超大字符集" w:eastAsia="宋体-方正超大字符集" w:cs="宋体-方正超大字符集"/>
          <w:b/>
          <w:bCs/>
          <w:sz w:val="32"/>
          <w:szCs w:val="32"/>
        </w:rPr>
      </w:pPr>
      <w:r>
        <w:rPr>
          <w:rFonts w:hint="eastAsia" w:ascii="宋体-方正超大字符集" w:hAnsi="宋体-方正超大字符集" w:eastAsia="宋体-方正超大字符集" w:cs="宋体-方正超大字符集"/>
          <w:b/>
          <w:bCs/>
          <w:sz w:val="32"/>
          <w:szCs w:val="32"/>
        </w:rPr>
        <w:t>九、其他需要说明的事项</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我部门无其他需要说明的事项。</w:t>
      </w:r>
      <w:bookmarkEnd w:id="0"/>
    </w:p>
    <w:sectPr>
      <w:footerReference r:id="rId5" w:type="default"/>
      <w:pgSz w:w="16839" w:h="11907" w:orient="landscape"/>
      <w:pgMar w:top="1304" w:right="1985" w:bottom="1304" w:left="113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方正书宋_GBK">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宋体-方正超大字符集">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0"/>
      </w:rPr>
    </w:pPr>
    <w:r>
      <w:fldChar w:fldCharType="begin"/>
    </w:r>
    <w:r>
      <w:rPr>
        <w:rStyle w:val="10"/>
      </w:rPr>
      <w:instrText xml:space="preserve">PAGE  </w:instrText>
    </w:r>
    <w:r>
      <w:fldChar w:fldCharType="separate"/>
    </w:r>
    <w:r>
      <w:rPr>
        <w:rStyle w:val="10"/>
      </w:rPr>
      <w:t>4</w:t>
    </w:r>
    <w: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3"/>
      </w:rPr>
    </w:pPr>
    <w:r>
      <w:fldChar w:fldCharType="begin"/>
    </w:r>
    <w:r>
      <w:rPr>
        <w:rStyle w:val="13"/>
      </w:rPr>
      <w:instrText xml:space="preserve">PAGE  </w:instrText>
    </w:r>
    <w:r>
      <w:fldChar w:fldCharType="separate"/>
    </w:r>
    <w:r>
      <w:rPr>
        <w:rStyle w:val="13"/>
      </w:rPr>
      <w:t>5</w: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3"/>
      </w:rPr>
    </w:pPr>
    <w:r>
      <w:fldChar w:fldCharType="begin"/>
    </w:r>
    <w:r>
      <w:rPr>
        <w:rStyle w:val="13"/>
      </w:rPr>
      <w:instrText xml:space="preserve">PAGE  </w:instrText>
    </w:r>
    <w:r>
      <w:fldChar w:fldCharType="separate"/>
    </w:r>
    <w:r>
      <w:rPr>
        <w:rStyle w:val="13"/>
      </w:rPr>
      <w:t>6</w: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25D42C"/>
    <w:multiLevelType w:val="singleLevel"/>
    <w:tmpl w:val="8525D42C"/>
    <w:lvl w:ilvl="0" w:tentative="0">
      <w:start w:val="7"/>
      <w:numFmt w:val="chineseCounting"/>
      <w:suff w:val="nothing"/>
      <w:lvlText w:val="%1、"/>
      <w:lvlJc w:val="left"/>
      <w:rPr>
        <w:rFonts w:hint="eastAsia"/>
      </w:rPr>
    </w:lvl>
  </w:abstractNum>
  <w:abstractNum w:abstractNumId="1">
    <w:nsid w:val="871CAECB"/>
    <w:multiLevelType w:val="singleLevel"/>
    <w:tmpl w:val="871CAECB"/>
    <w:lvl w:ilvl="0" w:tentative="0">
      <w:start w:val="1"/>
      <w:numFmt w:val="chineseCounting"/>
      <w:suff w:val="nothing"/>
      <w:lvlText w:val="（%1）"/>
      <w:lvlJc w:val="left"/>
      <w:rPr>
        <w:rFonts w:hint="eastAsia"/>
      </w:rPr>
    </w:lvl>
  </w:abstractNum>
  <w:abstractNum w:abstractNumId="2">
    <w:nsid w:val="356654C1"/>
    <w:multiLevelType w:val="singleLevel"/>
    <w:tmpl w:val="356654C1"/>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E71BA"/>
    <w:rsid w:val="00056EE9"/>
    <w:rsid w:val="000C7140"/>
    <w:rsid w:val="00187190"/>
    <w:rsid w:val="001966D0"/>
    <w:rsid w:val="002A543E"/>
    <w:rsid w:val="002B0772"/>
    <w:rsid w:val="002C0A7B"/>
    <w:rsid w:val="002C1DDE"/>
    <w:rsid w:val="00323B29"/>
    <w:rsid w:val="00357D13"/>
    <w:rsid w:val="00382907"/>
    <w:rsid w:val="0039059E"/>
    <w:rsid w:val="003D158A"/>
    <w:rsid w:val="003F41B2"/>
    <w:rsid w:val="00450B7A"/>
    <w:rsid w:val="00457E40"/>
    <w:rsid w:val="004672E3"/>
    <w:rsid w:val="00510F89"/>
    <w:rsid w:val="005B53C0"/>
    <w:rsid w:val="0060751B"/>
    <w:rsid w:val="00626553"/>
    <w:rsid w:val="00767870"/>
    <w:rsid w:val="007C46A8"/>
    <w:rsid w:val="007F0341"/>
    <w:rsid w:val="00826E49"/>
    <w:rsid w:val="008B4BB0"/>
    <w:rsid w:val="008D42BA"/>
    <w:rsid w:val="00921B8C"/>
    <w:rsid w:val="00944B62"/>
    <w:rsid w:val="009479F2"/>
    <w:rsid w:val="009A51E4"/>
    <w:rsid w:val="009A521C"/>
    <w:rsid w:val="009E58FF"/>
    <w:rsid w:val="009F7D83"/>
    <w:rsid w:val="00A231C3"/>
    <w:rsid w:val="00A43152"/>
    <w:rsid w:val="00A52CB5"/>
    <w:rsid w:val="00AC2BAA"/>
    <w:rsid w:val="00B339CA"/>
    <w:rsid w:val="00B76ED5"/>
    <w:rsid w:val="00BB3C21"/>
    <w:rsid w:val="00BD25A0"/>
    <w:rsid w:val="00BE3AFB"/>
    <w:rsid w:val="00BF5EE2"/>
    <w:rsid w:val="00C90D09"/>
    <w:rsid w:val="00D5466C"/>
    <w:rsid w:val="00D60221"/>
    <w:rsid w:val="00D607DA"/>
    <w:rsid w:val="00D64ED7"/>
    <w:rsid w:val="00DC6EE5"/>
    <w:rsid w:val="00E22717"/>
    <w:rsid w:val="00EC64C7"/>
    <w:rsid w:val="00EE71BA"/>
    <w:rsid w:val="00F867E4"/>
    <w:rsid w:val="00FC6D2F"/>
    <w:rsid w:val="00FE678A"/>
    <w:rsid w:val="010462FA"/>
    <w:rsid w:val="01A8120F"/>
    <w:rsid w:val="02A760F3"/>
    <w:rsid w:val="03820E3D"/>
    <w:rsid w:val="042432A4"/>
    <w:rsid w:val="06425447"/>
    <w:rsid w:val="065C3F32"/>
    <w:rsid w:val="070A5E91"/>
    <w:rsid w:val="077C0EF5"/>
    <w:rsid w:val="097E1CF3"/>
    <w:rsid w:val="09920108"/>
    <w:rsid w:val="0ADF490D"/>
    <w:rsid w:val="0BCD6E42"/>
    <w:rsid w:val="0C082A75"/>
    <w:rsid w:val="0DA277DF"/>
    <w:rsid w:val="0EFC7474"/>
    <w:rsid w:val="1078012F"/>
    <w:rsid w:val="129F1E92"/>
    <w:rsid w:val="13B1483C"/>
    <w:rsid w:val="15390A60"/>
    <w:rsid w:val="15D77262"/>
    <w:rsid w:val="1619150A"/>
    <w:rsid w:val="16720440"/>
    <w:rsid w:val="170E4A38"/>
    <w:rsid w:val="18583341"/>
    <w:rsid w:val="1B47035B"/>
    <w:rsid w:val="1B970693"/>
    <w:rsid w:val="1C192A89"/>
    <w:rsid w:val="1CCE5BBC"/>
    <w:rsid w:val="1E5B2796"/>
    <w:rsid w:val="1E7718A1"/>
    <w:rsid w:val="208D2DA8"/>
    <w:rsid w:val="21673D7D"/>
    <w:rsid w:val="217A089A"/>
    <w:rsid w:val="21FA4741"/>
    <w:rsid w:val="22043F22"/>
    <w:rsid w:val="225161D6"/>
    <w:rsid w:val="22725689"/>
    <w:rsid w:val="230C6C13"/>
    <w:rsid w:val="250B66AE"/>
    <w:rsid w:val="26C0168F"/>
    <w:rsid w:val="27247594"/>
    <w:rsid w:val="27B20AFA"/>
    <w:rsid w:val="27C21AF3"/>
    <w:rsid w:val="288A5F4D"/>
    <w:rsid w:val="28CB6DD5"/>
    <w:rsid w:val="2AD335C5"/>
    <w:rsid w:val="2B2218BE"/>
    <w:rsid w:val="2BAF52C4"/>
    <w:rsid w:val="2C5F3549"/>
    <w:rsid w:val="2DC25C9C"/>
    <w:rsid w:val="2F06525C"/>
    <w:rsid w:val="2F3B2E19"/>
    <w:rsid w:val="2F8B690A"/>
    <w:rsid w:val="2FCC1C89"/>
    <w:rsid w:val="31A95643"/>
    <w:rsid w:val="31AA735F"/>
    <w:rsid w:val="32A6016D"/>
    <w:rsid w:val="32B12989"/>
    <w:rsid w:val="34C21739"/>
    <w:rsid w:val="355761BC"/>
    <w:rsid w:val="380C3C0A"/>
    <w:rsid w:val="384108B0"/>
    <w:rsid w:val="39C247F1"/>
    <w:rsid w:val="3B4F0838"/>
    <w:rsid w:val="3BD2628E"/>
    <w:rsid w:val="3C5073CC"/>
    <w:rsid w:val="3CFC2F36"/>
    <w:rsid w:val="3D976B8E"/>
    <w:rsid w:val="3FA7021A"/>
    <w:rsid w:val="405467A7"/>
    <w:rsid w:val="40DD7F20"/>
    <w:rsid w:val="416733F0"/>
    <w:rsid w:val="41DC65E1"/>
    <w:rsid w:val="42EF69F1"/>
    <w:rsid w:val="43410198"/>
    <w:rsid w:val="44CE35D7"/>
    <w:rsid w:val="451550B9"/>
    <w:rsid w:val="466B0D77"/>
    <w:rsid w:val="47A373EC"/>
    <w:rsid w:val="4D313554"/>
    <w:rsid w:val="4E962B49"/>
    <w:rsid w:val="4E9E7AE8"/>
    <w:rsid w:val="4EE162FC"/>
    <w:rsid w:val="4EE5766D"/>
    <w:rsid w:val="4EEC2673"/>
    <w:rsid w:val="50D128B1"/>
    <w:rsid w:val="51306D77"/>
    <w:rsid w:val="51503B81"/>
    <w:rsid w:val="51602FC2"/>
    <w:rsid w:val="52175CEF"/>
    <w:rsid w:val="52FF3862"/>
    <w:rsid w:val="53B661DD"/>
    <w:rsid w:val="559163CF"/>
    <w:rsid w:val="561D0F0E"/>
    <w:rsid w:val="56D24982"/>
    <w:rsid w:val="57254706"/>
    <w:rsid w:val="57E83136"/>
    <w:rsid w:val="583C016C"/>
    <w:rsid w:val="5A4B6498"/>
    <w:rsid w:val="5B453D01"/>
    <w:rsid w:val="5C517E6E"/>
    <w:rsid w:val="5CD203DF"/>
    <w:rsid w:val="5CD86379"/>
    <w:rsid w:val="5CDA497D"/>
    <w:rsid w:val="5D317EC6"/>
    <w:rsid w:val="609B7997"/>
    <w:rsid w:val="615C43CB"/>
    <w:rsid w:val="628F41F6"/>
    <w:rsid w:val="62DC5327"/>
    <w:rsid w:val="630F4E53"/>
    <w:rsid w:val="63B141B1"/>
    <w:rsid w:val="644513D8"/>
    <w:rsid w:val="65181399"/>
    <w:rsid w:val="65873876"/>
    <w:rsid w:val="65AF1064"/>
    <w:rsid w:val="681630E7"/>
    <w:rsid w:val="68F878B7"/>
    <w:rsid w:val="69657C67"/>
    <w:rsid w:val="699B5201"/>
    <w:rsid w:val="6AEA4361"/>
    <w:rsid w:val="6B4743D9"/>
    <w:rsid w:val="6CE84FD9"/>
    <w:rsid w:val="6D251DD4"/>
    <w:rsid w:val="6E3E3055"/>
    <w:rsid w:val="706E36A2"/>
    <w:rsid w:val="70BC6957"/>
    <w:rsid w:val="71643A9A"/>
    <w:rsid w:val="72640088"/>
    <w:rsid w:val="74557E73"/>
    <w:rsid w:val="74AD2437"/>
    <w:rsid w:val="76155D04"/>
    <w:rsid w:val="762B5B7D"/>
    <w:rsid w:val="767F54A9"/>
    <w:rsid w:val="76934E53"/>
    <w:rsid w:val="78940310"/>
    <w:rsid w:val="7B942F14"/>
    <w:rsid w:val="7C7C49BE"/>
    <w:rsid w:val="7C8A0616"/>
    <w:rsid w:val="7CC91C80"/>
    <w:rsid w:val="7D1A7AF6"/>
    <w:rsid w:val="7E5A60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4"/>
    <w:qFormat/>
    <w:uiPriority w:val="0"/>
    <w:pPr>
      <w:tabs>
        <w:tab w:val="center" w:pos="4153"/>
        <w:tab w:val="right" w:pos="8306"/>
      </w:tabs>
      <w:snapToGrid w:val="0"/>
      <w:jc w:val="left"/>
    </w:pPr>
    <w:rPr>
      <w:rFonts w:ascii="Times New Roman" w:hAnsi="Times New Roman" w:cs="Times New Roman"/>
      <w:sz w:val="18"/>
      <w:szCs w:val="18"/>
    </w:rPr>
  </w:style>
  <w:style w:type="paragraph" w:styleId="3">
    <w:name w:val="header"/>
    <w:basedOn w:val="1"/>
    <w:link w:val="15"/>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4">
    <w:name w:val="toc 1"/>
    <w:basedOn w:val="1"/>
    <w:next w:val="1"/>
    <w:qFormat/>
    <w:uiPriority w:val="0"/>
    <w:rPr>
      <w:rFonts w:ascii="Times New Roman" w:hAnsi="Times New Roman" w:cs="Times New Roman"/>
      <w:szCs w:val="24"/>
    </w:rPr>
  </w:style>
  <w:style w:type="paragraph" w:styleId="5">
    <w:name w:val="footnote text"/>
    <w:basedOn w:val="1"/>
    <w:qFormat/>
    <w:uiPriority w:val="0"/>
    <w:pPr>
      <w:snapToGrid w:val="0"/>
      <w:jc w:val="left"/>
    </w:pPr>
    <w:rPr>
      <w:sz w:val="18"/>
      <w:szCs w:val="18"/>
    </w:rPr>
  </w:style>
  <w:style w:type="paragraph" w:styleId="6">
    <w:name w:val="toc 2"/>
    <w:basedOn w:val="1"/>
    <w:next w:val="1"/>
    <w:qFormat/>
    <w:uiPriority w:val="0"/>
    <w:pPr>
      <w:ind w:left="420" w:leftChars="200"/>
    </w:pPr>
    <w:rPr>
      <w:rFonts w:ascii="Times New Roman" w:hAnsi="Times New Roman" w:cs="Times New Roman"/>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unhideWhenUsed/>
    <w:qFormat/>
    <w:uiPriority w:val="99"/>
  </w:style>
  <w:style w:type="character" w:styleId="11">
    <w:name w:val="footnote reference"/>
    <w:uiPriority w:val="0"/>
    <w:rPr>
      <w:vertAlign w:val="superscript"/>
    </w:rPr>
  </w:style>
  <w:style w:type="paragraph" w:customStyle="1" w:styleId="12">
    <w:name w:val="Char"/>
    <w:basedOn w:val="1"/>
    <w:qFormat/>
    <w:uiPriority w:val="0"/>
    <w:rPr>
      <w:rFonts w:ascii="Times New Roman" w:hAnsi="Times New Roman" w:cs="Times New Roman"/>
      <w:szCs w:val="24"/>
    </w:rPr>
  </w:style>
  <w:style w:type="character" w:customStyle="1" w:styleId="13">
    <w:name w:val="页码1"/>
    <w:uiPriority w:val="0"/>
  </w:style>
  <w:style w:type="character" w:customStyle="1" w:styleId="14">
    <w:name w:val="页脚 Char"/>
    <w:link w:val="2"/>
    <w:semiHidden/>
    <w:qFormat/>
    <w:uiPriority w:val="0"/>
    <w:rPr>
      <w:rFonts w:ascii="Times New Roman" w:hAnsi="Times New Roman" w:eastAsia="宋体" w:cs="Times New Roman"/>
      <w:sz w:val="18"/>
      <w:szCs w:val="18"/>
    </w:rPr>
  </w:style>
  <w:style w:type="character" w:customStyle="1" w:styleId="15">
    <w:name w:val="页眉 Char"/>
    <w:link w:val="3"/>
    <w:semiHidden/>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220</Words>
  <Characters>1254</Characters>
  <Lines>10</Lines>
  <Paragraphs>2</Paragraphs>
  <TotalTime>5</TotalTime>
  <ScaleCrop>false</ScaleCrop>
  <LinksUpToDate>false</LinksUpToDate>
  <CharactersWithSpaces>1472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2017-01-23T17:29:00Z</dcterms:created>
  <dc:creator>guest</dc:creator>
  <cp:lastModifiedBy>郭锅</cp:lastModifiedBy>
  <cp:lastPrinted>2020-01-10T15:53:00Z</cp:lastPrinted>
  <dcterms:modified xsi:type="dcterms:W3CDTF">2021-04-25T03:58:13Z</dcterms:modified>
  <dc:title>o</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C6C0D184B4F342D58D2C4AB86B1211D1</vt:lpwstr>
  </property>
</Properties>
</file>